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E2" w:rsidRDefault="001279E2">
      <w:pPr>
        <w:rPr>
          <w:lang w:val="uk-UA"/>
        </w:rPr>
      </w:pPr>
    </w:p>
    <w:p w:rsidR="00CC25D7" w:rsidRDefault="00CC25D7">
      <w:pPr>
        <w:rPr>
          <w:lang w:val="uk-UA"/>
        </w:rPr>
      </w:pPr>
    </w:p>
    <w:p w:rsidR="00CC25D7" w:rsidRDefault="00CC25D7">
      <w:pPr>
        <w:rPr>
          <w:lang w:val="uk-UA"/>
        </w:rPr>
      </w:pPr>
    </w:p>
    <w:p w:rsidR="00CC25D7" w:rsidRDefault="00CC25D7">
      <w:pPr>
        <w:rPr>
          <w:lang w:val="uk-UA"/>
        </w:rPr>
      </w:pPr>
    </w:p>
    <w:p w:rsidR="00CC25D7" w:rsidRDefault="00CC25D7">
      <w:pPr>
        <w:rPr>
          <w:lang w:val="uk-UA"/>
        </w:rPr>
      </w:pPr>
    </w:p>
    <w:p w:rsidR="00CC25D7" w:rsidRDefault="00CC25D7">
      <w:pPr>
        <w:rPr>
          <w:lang w:val="uk-UA"/>
        </w:rPr>
      </w:pPr>
    </w:p>
    <w:p w:rsidR="00CC25D7" w:rsidRDefault="00CC25D7">
      <w:pPr>
        <w:rPr>
          <w:lang w:val="uk-UA"/>
        </w:rPr>
      </w:pPr>
    </w:p>
    <w:p w:rsidR="00CC25D7" w:rsidRDefault="00CC25D7">
      <w:pPr>
        <w:rPr>
          <w:lang w:val="uk-UA"/>
        </w:rPr>
      </w:pPr>
    </w:p>
    <w:p w:rsidR="00CC25D7" w:rsidRDefault="00CC25D7">
      <w:pPr>
        <w:rPr>
          <w:lang w:val="uk-UA"/>
        </w:rPr>
      </w:pPr>
    </w:p>
    <w:p w:rsidR="001279E2" w:rsidRDefault="001279E2">
      <w:pPr>
        <w:rPr>
          <w:lang w:val="uk-UA"/>
        </w:rPr>
      </w:pPr>
    </w:p>
    <w:p w:rsidR="00AF05E0" w:rsidRDefault="00AF05E0">
      <w:pPr>
        <w:rPr>
          <w:lang w:val="uk-UA"/>
        </w:rPr>
      </w:pPr>
    </w:p>
    <w:p w:rsidR="00AF05E0" w:rsidRDefault="00AF05E0">
      <w:pPr>
        <w:rPr>
          <w:lang w:val="uk-UA"/>
        </w:rPr>
      </w:pPr>
    </w:p>
    <w:p w:rsidR="001279E2" w:rsidRDefault="001279E2">
      <w:pPr>
        <w:rPr>
          <w:lang w:val="uk-UA"/>
        </w:rPr>
      </w:pPr>
    </w:p>
    <w:p w:rsidR="00D41740" w:rsidRDefault="00D41740">
      <w:pPr>
        <w:rPr>
          <w:lang w:val="uk-UA"/>
        </w:rPr>
      </w:pPr>
    </w:p>
    <w:p w:rsidR="00D41740" w:rsidRDefault="00D41740">
      <w:pPr>
        <w:rPr>
          <w:lang w:val="uk-UA"/>
        </w:rPr>
      </w:pPr>
    </w:p>
    <w:p w:rsidR="001279E2" w:rsidRPr="001279E2" w:rsidRDefault="001279E2">
      <w:pPr>
        <w:rPr>
          <w:lang w:val="uk-UA"/>
        </w:rPr>
      </w:pPr>
    </w:p>
    <w:tbl>
      <w:tblPr>
        <w:tblW w:w="9484" w:type="dxa"/>
        <w:jc w:val="center"/>
        <w:tblLayout w:type="fixed"/>
        <w:tblCellMar>
          <w:left w:w="0" w:type="dxa"/>
          <w:right w:w="0" w:type="dxa"/>
        </w:tblCellMar>
        <w:tblLook w:val="04A0" w:firstRow="1" w:lastRow="0" w:firstColumn="1" w:lastColumn="0" w:noHBand="0" w:noVBand="1"/>
      </w:tblPr>
      <w:tblGrid>
        <w:gridCol w:w="595"/>
        <w:gridCol w:w="1082"/>
        <w:gridCol w:w="1896"/>
        <w:gridCol w:w="570"/>
        <w:gridCol w:w="2343"/>
        <w:gridCol w:w="721"/>
        <w:gridCol w:w="1133"/>
        <w:gridCol w:w="1068"/>
        <w:gridCol w:w="35"/>
        <w:gridCol w:w="41"/>
      </w:tblGrid>
      <w:tr w:rsidR="00DB7DA5" w:rsidRPr="00AD6665" w:rsidTr="00AF05E0">
        <w:trPr>
          <w:trHeight w:val="2735"/>
          <w:jc w:val="center"/>
        </w:trPr>
        <w:tc>
          <w:tcPr>
            <w:tcW w:w="4143" w:type="dxa"/>
            <w:gridSpan w:val="4"/>
            <w:shd w:val="clear" w:color="auto" w:fill="auto"/>
            <w:noWrap/>
            <w:tcMar>
              <w:left w:w="28" w:type="dxa"/>
              <w:right w:w="28" w:type="dxa"/>
            </w:tcMar>
            <w:vAlign w:val="center"/>
          </w:tcPr>
          <w:p w:rsidR="00A4476C" w:rsidRPr="00181B9B" w:rsidRDefault="00CC25D7" w:rsidP="00A06FE2">
            <w:pPr>
              <w:jc w:val="both"/>
              <w:rPr>
                <w:bCs/>
                <w:sz w:val="28"/>
                <w:szCs w:val="28"/>
                <w:lang w:val="uk-UA"/>
              </w:rPr>
            </w:pPr>
            <w:r w:rsidRPr="00181B9B">
              <w:rPr>
                <w:bCs/>
                <w:sz w:val="28"/>
                <w:szCs w:val="28"/>
                <w:lang w:val="uk-UA"/>
              </w:rPr>
              <w:t>Про про</w:t>
            </w:r>
            <w:r w:rsidR="00371537" w:rsidRPr="00181B9B">
              <w:rPr>
                <w:bCs/>
                <w:sz w:val="28"/>
                <w:szCs w:val="28"/>
                <w:lang w:val="uk-UA"/>
              </w:rPr>
              <w:t>є</w:t>
            </w:r>
            <w:r w:rsidRPr="00181B9B">
              <w:rPr>
                <w:bCs/>
                <w:sz w:val="28"/>
                <w:szCs w:val="28"/>
                <w:lang w:val="uk-UA"/>
              </w:rPr>
              <w:t xml:space="preserve">кт рішення міської </w:t>
            </w:r>
            <w:r w:rsidR="00A06FE2" w:rsidRPr="00181B9B">
              <w:rPr>
                <w:bCs/>
                <w:sz w:val="28"/>
                <w:szCs w:val="28"/>
                <w:lang w:val="uk-UA"/>
              </w:rPr>
              <w:t xml:space="preserve">     </w:t>
            </w:r>
            <w:r w:rsidRPr="00181B9B">
              <w:rPr>
                <w:bCs/>
                <w:sz w:val="28"/>
                <w:szCs w:val="28"/>
                <w:lang w:val="uk-UA"/>
              </w:rPr>
              <w:t>ради</w:t>
            </w:r>
            <w:r w:rsidR="00A4476C" w:rsidRPr="00181B9B">
              <w:rPr>
                <w:bCs/>
                <w:sz w:val="28"/>
                <w:szCs w:val="28"/>
                <w:lang w:val="uk-UA"/>
              </w:rPr>
              <w:t xml:space="preserve"> «</w:t>
            </w:r>
            <w:r w:rsidR="00E71DDD" w:rsidRPr="00181B9B">
              <w:rPr>
                <w:bCs/>
                <w:sz w:val="28"/>
                <w:szCs w:val="28"/>
                <w:lang w:val="uk-UA"/>
              </w:rPr>
              <w:t>Про внесення змін до рішення міської ради від 18.05.2023 №41-46 «</w:t>
            </w:r>
            <w:r w:rsidR="00A4476C" w:rsidRPr="00181B9B">
              <w:rPr>
                <w:bCs/>
                <w:sz w:val="28"/>
                <w:szCs w:val="28"/>
                <w:lang w:val="uk-UA"/>
              </w:rPr>
              <w:t xml:space="preserve">Про </w:t>
            </w:r>
            <w:r w:rsidR="00060210" w:rsidRPr="00181B9B">
              <w:rPr>
                <w:bCs/>
                <w:sz w:val="28"/>
                <w:szCs w:val="28"/>
                <w:lang w:val="uk-UA"/>
              </w:rPr>
              <w:t>затвердження програми підтримки об’єднань співвласників багатоквартирних будинків (ОСББ, асоціацій ОСББ) у м. Черкаси «Формування відповідального власника житла» на 2023-2025 роки</w:t>
            </w:r>
            <w:r w:rsidR="003F5774" w:rsidRPr="00181B9B">
              <w:rPr>
                <w:bCs/>
                <w:sz w:val="28"/>
                <w:szCs w:val="28"/>
                <w:lang w:val="uk-UA"/>
              </w:rPr>
              <w:t>»</w:t>
            </w:r>
            <w:r w:rsidR="00A4476C" w:rsidRPr="00181B9B">
              <w:rPr>
                <w:bCs/>
                <w:sz w:val="28"/>
                <w:szCs w:val="28"/>
                <w:lang w:val="uk-UA"/>
              </w:rPr>
              <w:t xml:space="preserve"> </w:t>
            </w:r>
          </w:p>
          <w:p w:rsidR="00244E57" w:rsidRPr="00181B9B" w:rsidRDefault="00244E57" w:rsidP="00657A11">
            <w:pPr>
              <w:jc w:val="both"/>
              <w:rPr>
                <w:sz w:val="28"/>
                <w:szCs w:val="28"/>
                <w:lang w:val="uk-UA"/>
              </w:rPr>
            </w:pPr>
          </w:p>
        </w:tc>
        <w:tc>
          <w:tcPr>
            <w:tcW w:w="2343" w:type="dxa"/>
            <w:shd w:val="clear" w:color="auto" w:fill="auto"/>
            <w:noWrap/>
            <w:tcMar>
              <w:left w:w="28" w:type="dxa"/>
              <w:right w:w="28" w:type="dxa"/>
            </w:tcMar>
            <w:vAlign w:val="center"/>
          </w:tcPr>
          <w:p w:rsidR="00DB7DA5" w:rsidRPr="00BC63A2" w:rsidRDefault="00DB7DA5">
            <w:pPr>
              <w:rPr>
                <w:sz w:val="28"/>
                <w:szCs w:val="28"/>
                <w:lang w:val="uk-UA"/>
              </w:rPr>
            </w:pPr>
          </w:p>
        </w:tc>
        <w:tc>
          <w:tcPr>
            <w:tcW w:w="721" w:type="dxa"/>
            <w:shd w:val="clear" w:color="auto" w:fill="auto"/>
            <w:noWrap/>
            <w:tcMar>
              <w:left w:w="28" w:type="dxa"/>
              <w:right w:w="28" w:type="dxa"/>
            </w:tcMar>
            <w:vAlign w:val="center"/>
          </w:tcPr>
          <w:p w:rsidR="00DB7DA5" w:rsidRPr="00BC63A2" w:rsidRDefault="00DB7DA5">
            <w:pPr>
              <w:rPr>
                <w:sz w:val="28"/>
                <w:szCs w:val="28"/>
                <w:lang w:val="uk-UA"/>
              </w:rPr>
            </w:pPr>
          </w:p>
        </w:tc>
        <w:tc>
          <w:tcPr>
            <w:tcW w:w="1133" w:type="dxa"/>
            <w:shd w:val="clear" w:color="auto" w:fill="auto"/>
            <w:noWrap/>
            <w:tcMar>
              <w:left w:w="28" w:type="dxa"/>
              <w:right w:w="28" w:type="dxa"/>
            </w:tcMar>
            <w:vAlign w:val="center"/>
          </w:tcPr>
          <w:p w:rsidR="00DB7DA5" w:rsidRPr="00BC63A2" w:rsidRDefault="00DB7DA5">
            <w:pPr>
              <w:rPr>
                <w:sz w:val="28"/>
                <w:szCs w:val="28"/>
                <w:lang w:val="uk-UA"/>
              </w:rPr>
            </w:pPr>
          </w:p>
        </w:tc>
        <w:tc>
          <w:tcPr>
            <w:tcW w:w="1068" w:type="dxa"/>
            <w:shd w:val="clear" w:color="auto" w:fill="auto"/>
            <w:noWrap/>
            <w:tcMar>
              <w:left w:w="28" w:type="dxa"/>
              <w:right w:w="28" w:type="dxa"/>
            </w:tcMar>
            <w:vAlign w:val="center"/>
          </w:tcPr>
          <w:p w:rsidR="00DB7DA5" w:rsidRPr="00BC63A2" w:rsidRDefault="00DB7DA5">
            <w:pPr>
              <w:rPr>
                <w:sz w:val="28"/>
                <w:szCs w:val="28"/>
                <w:lang w:val="uk-UA"/>
              </w:rPr>
            </w:pPr>
          </w:p>
        </w:tc>
        <w:tc>
          <w:tcPr>
            <w:tcW w:w="76" w:type="dxa"/>
            <w:gridSpan w:val="2"/>
            <w:shd w:val="clear" w:color="auto" w:fill="auto"/>
            <w:noWrap/>
            <w:tcMar>
              <w:left w:w="28" w:type="dxa"/>
              <w:right w:w="28" w:type="dxa"/>
            </w:tcMar>
            <w:vAlign w:val="center"/>
          </w:tcPr>
          <w:p w:rsidR="00DB7DA5" w:rsidRPr="00BC63A2" w:rsidRDefault="00DB7DA5">
            <w:pPr>
              <w:rPr>
                <w:sz w:val="28"/>
                <w:szCs w:val="28"/>
                <w:lang w:val="uk-UA"/>
              </w:rPr>
            </w:pPr>
          </w:p>
        </w:tc>
      </w:tr>
      <w:tr w:rsidR="007F334D" w:rsidRPr="005845C1" w:rsidTr="00AF05E0">
        <w:trPr>
          <w:gridAfter w:val="1"/>
          <w:wAfter w:w="41" w:type="dxa"/>
          <w:trHeight w:val="4095"/>
          <w:jc w:val="center"/>
        </w:trPr>
        <w:tc>
          <w:tcPr>
            <w:tcW w:w="9443" w:type="dxa"/>
            <w:gridSpan w:val="9"/>
            <w:shd w:val="clear" w:color="auto" w:fill="auto"/>
            <w:noWrap/>
            <w:vAlign w:val="center"/>
          </w:tcPr>
          <w:p w:rsidR="00060210" w:rsidRPr="00181B9B" w:rsidRDefault="00060210" w:rsidP="00A06FE2">
            <w:pPr>
              <w:ind w:firstLine="599"/>
              <w:jc w:val="both"/>
              <w:rPr>
                <w:sz w:val="28"/>
                <w:szCs w:val="28"/>
                <w:lang w:val="uk-UA"/>
              </w:rPr>
            </w:pPr>
            <w:r w:rsidRPr="00181B9B">
              <w:rPr>
                <w:sz w:val="28"/>
                <w:szCs w:val="28"/>
                <w:lang w:val="uk-UA"/>
              </w:rPr>
              <w:t xml:space="preserve">Відповідно до частини  пп.3 п. а ст.30, пп. 1 п. а ст.31, п.п. 1 п. 2 ст. 52, Закону України «Про місцеве самоврядування в Україні», ст.91 Бюджетного кодексу України, з метою </w:t>
            </w:r>
            <w:r w:rsidR="0019381E" w:rsidRPr="00181B9B">
              <w:rPr>
                <w:sz w:val="28"/>
                <w:szCs w:val="28"/>
                <w:lang w:val="uk-UA"/>
              </w:rPr>
              <w:t>сприяння співвласникам багатоквартирних житлових будинків міста у подоланні наслідків збройної агресії російської федерації</w:t>
            </w:r>
            <w:r w:rsidRPr="00181B9B">
              <w:rPr>
                <w:sz w:val="28"/>
                <w:szCs w:val="28"/>
                <w:lang w:val="uk-UA"/>
              </w:rPr>
              <w:t>, враховуючи пропозиції департаменту житлово-комунального комплексу, виконавчий комітет Черкаської міської ради</w:t>
            </w:r>
          </w:p>
          <w:p w:rsidR="00C83AF8" w:rsidRPr="00181B9B" w:rsidRDefault="00E73B40" w:rsidP="00A06FE2">
            <w:pPr>
              <w:ind w:firstLine="599"/>
              <w:jc w:val="both"/>
              <w:rPr>
                <w:sz w:val="28"/>
                <w:szCs w:val="28"/>
                <w:lang w:val="uk-UA"/>
              </w:rPr>
            </w:pPr>
            <w:r w:rsidRPr="00181B9B">
              <w:rPr>
                <w:sz w:val="28"/>
                <w:szCs w:val="28"/>
                <w:lang w:val="uk-UA"/>
              </w:rPr>
              <w:t xml:space="preserve"> </w:t>
            </w:r>
          </w:p>
          <w:p w:rsidR="00B05E33" w:rsidRPr="00181B9B" w:rsidRDefault="00B05E33" w:rsidP="00887322">
            <w:pPr>
              <w:jc w:val="both"/>
              <w:rPr>
                <w:sz w:val="28"/>
                <w:szCs w:val="28"/>
                <w:lang w:val="uk-UA"/>
              </w:rPr>
            </w:pPr>
            <w:r w:rsidRPr="00181B9B">
              <w:rPr>
                <w:sz w:val="28"/>
                <w:szCs w:val="28"/>
                <w:lang w:val="uk-UA"/>
              </w:rPr>
              <w:t>ВИРІШИ</w:t>
            </w:r>
            <w:r w:rsidR="00CC25D7" w:rsidRPr="00181B9B">
              <w:rPr>
                <w:sz w:val="28"/>
                <w:szCs w:val="28"/>
                <w:lang w:val="uk-UA"/>
              </w:rPr>
              <w:t>В</w:t>
            </w:r>
            <w:r w:rsidRPr="00181B9B">
              <w:rPr>
                <w:sz w:val="28"/>
                <w:szCs w:val="28"/>
                <w:lang w:val="uk-UA"/>
              </w:rPr>
              <w:t>:</w:t>
            </w:r>
          </w:p>
          <w:p w:rsidR="00A4476C" w:rsidRPr="00181B9B" w:rsidRDefault="00B05E33" w:rsidP="00887322">
            <w:pPr>
              <w:ind w:left="108" w:firstLine="425"/>
              <w:jc w:val="both"/>
              <w:rPr>
                <w:bCs/>
                <w:sz w:val="28"/>
                <w:szCs w:val="28"/>
                <w:lang w:val="uk-UA"/>
              </w:rPr>
            </w:pPr>
            <w:r w:rsidRPr="00181B9B">
              <w:rPr>
                <w:sz w:val="28"/>
                <w:szCs w:val="28"/>
                <w:lang w:val="uk-UA"/>
              </w:rPr>
              <w:t xml:space="preserve">1. </w:t>
            </w:r>
            <w:r w:rsidR="0017656E" w:rsidRPr="00181B9B">
              <w:rPr>
                <w:sz w:val="28"/>
                <w:szCs w:val="28"/>
                <w:lang w:val="uk-UA"/>
              </w:rPr>
              <w:t>Погодити та в</w:t>
            </w:r>
            <w:r w:rsidRPr="00181B9B">
              <w:rPr>
                <w:sz w:val="28"/>
                <w:szCs w:val="28"/>
                <w:lang w:val="uk-UA"/>
              </w:rPr>
              <w:t>нести</w:t>
            </w:r>
            <w:r w:rsidR="0017656E" w:rsidRPr="00181B9B">
              <w:rPr>
                <w:sz w:val="28"/>
                <w:szCs w:val="28"/>
                <w:lang w:val="uk-UA"/>
              </w:rPr>
              <w:t xml:space="preserve"> на розгляд і затвердження міської ради про</w:t>
            </w:r>
            <w:r w:rsidR="00371537" w:rsidRPr="00181B9B">
              <w:rPr>
                <w:sz w:val="28"/>
                <w:szCs w:val="28"/>
                <w:lang w:val="uk-UA"/>
              </w:rPr>
              <w:t>є</w:t>
            </w:r>
            <w:r w:rsidR="0017656E" w:rsidRPr="00181B9B">
              <w:rPr>
                <w:sz w:val="28"/>
                <w:szCs w:val="28"/>
                <w:lang w:val="uk-UA"/>
              </w:rPr>
              <w:t>кт рішення міської ради</w:t>
            </w:r>
            <w:r w:rsidR="00902104" w:rsidRPr="00181B9B">
              <w:rPr>
                <w:sz w:val="28"/>
                <w:szCs w:val="28"/>
                <w:lang w:val="uk-UA"/>
              </w:rPr>
              <w:t xml:space="preserve">  «</w:t>
            </w:r>
            <w:r w:rsidR="00E71DDD" w:rsidRPr="00181B9B">
              <w:rPr>
                <w:bCs/>
                <w:sz w:val="28"/>
                <w:szCs w:val="28"/>
                <w:lang w:val="uk-UA"/>
              </w:rPr>
              <w:t xml:space="preserve">Про внесення змін до рішення міської ради від 18.05.2023 №41-46 </w:t>
            </w:r>
            <w:r w:rsidR="002A657F" w:rsidRPr="00181B9B">
              <w:rPr>
                <w:bCs/>
                <w:sz w:val="28"/>
                <w:szCs w:val="28"/>
                <w:lang w:val="uk-UA"/>
              </w:rPr>
              <w:t>«</w:t>
            </w:r>
            <w:r w:rsidR="00060210" w:rsidRPr="00181B9B">
              <w:rPr>
                <w:bCs/>
                <w:sz w:val="28"/>
                <w:szCs w:val="28"/>
                <w:lang w:val="uk-UA"/>
              </w:rPr>
              <w:t>Про затвердження програми підтримки об’єднань співвласників багатоквартирних будинків (ОСББ, асоціацій ОСББ) у м. Черкаси «Формування відповідального власника житла» на 2023-2025 роки</w:t>
            </w:r>
            <w:r w:rsidR="00AD13FB" w:rsidRPr="00181B9B">
              <w:rPr>
                <w:bCs/>
                <w:sz w:val="28"/>
                <w:szCs w:val="28"/>
                <w:lang w:val="uk-UA"/>
              </w:rPr>
              <w:t>»</w:t>
            </w:r>
            <w:r w:rsidR="001F6D32" w:rsidRPr="00181B9B">
              <w:rPr>
                <w:bCs/>
                <w:sz w:val="28"/>
                <w:szCs w:val="28"/>
                <w:lang w:val="uk-UA"/>
              </w:rPr>
              <w:t>.</w:t>
            </w:r>
          </w:p>
          <w:p w:rsidR="007F334D" w:rsidRPr="00181B9B" w:rsidRDefault="004B50D0" w:rsidP="00017587">
            <w:pPr>
              <w:tabs>
                <w:tab w:val="left" w:pos="-3828"/>
                <w:tab w:val="left" w:pos="-2835"/>
              </w:tabs>
              <w:ind w:left="108" w:firstLine="425"/>
              <w:jc w:val="both"/>
              <w:rPr>
                <w:color w:val="000000"/>
                <w:spacing w:val="7"/>
                <w:sz w:val="28"/>
                <w:szCs w:val="28"/>
                <w:lang w:val="uk-UA"/>
              </w:rPr>
            </w:pPr>
            <w:r w:rsidRPr="00181B9B">
              <w:rPr>
                <w:sz w:val="28"/>
                <w:szCs w:val="28"/>
                <w:lang w:val="uk-UA"/>
              </w:rPr>
              <w:t>2</w:t>
            </w:r>
            <w:r w:rsidR="00B05E33" w:rsidRPr="00181B9B">
              <w:rPr>
                <w:sz w:val="28"/>
                <w:szCs w:val="28"/>
                <w:lang w:val="uk-UA"/>
              </w:rPr>
              <w:t xml:space="preserve">. Контроль за виконанням рішення покласти на </w:t>
            </w:r>
            <w:r w:rsidR="00017587" w:rsidRPr="00181B9B">
              <w:rPr>
                <w:sz w:val="28"/>
                <w:szCs w:val="28"/>
                <w:lang w:val="uk-UA"/>
              </w:rPr>
              <w:t xml:space="preserve">першого </w:t>
            </w:r>
            <w:r w:rsidR="008A161F" w:rsidRPr="00181B9B">
              <w:rPr>
                <w:sz w:val="28"/>
                <w:szCs w:val="28"/>
                <w:lang w:val="uk-UA"/>
              </w:rPr>
              <w:t xml:space="preserve">заступника міського голови  з питань діяльності виконавчих органів ради </w:t>
            </w:r>
            <w:r w:rsidR="00017587" w:rsidRPr="00181B9B">
              <w:rPr>
                <w:sz w:val="28"/>
                <w:szCs w:val="28"/>
                <w:lang w:val="uk-UA"/>
              </w:rPr>
              <w:t>Тищенка С.О.</w:t>
            </w:r>
          </w:p>
        </w:tc>
      </w:tr>
      <w:tr w:rsidR="00446356" w:rsidRPr="00983D59" w:rsidTr="00AF05E0">
        <w:trPr>
          <w:gridAfter w:val="1"/>
          <w:wAfter w:w="41" w:type="dxa"/>
          <w:trHeight w:val="229"/>
          <w:jc w:val="center"/>
        </w:trPr>
        <w:tc>
          <w:tcPr>
            <w:tcW w:w="595" w:type="dxa"/>
            <w:shd w:val="clear" w:color="auto" w:fill="auto"/>
            <w:noWrap/>
            <w:vAlign w:val="center"/>
          </w:tcPr>
          <w:p w:rsidR="00446356" w:rsidRPr="00181B9B" w:rsidRDefault="00446356">
            <w:pPr>
              <w:rPr>
                <w:sz w:val="28"/>
                <w:szCs w:val="28"/>
                <w:lang w:val="uk-UA"/>
              </w:rPr>
            </w:pPr>
          </w:p>
          <w:p w:rsidR="00D4642A" w:rsidRPr="00181B9B" w:rsidRDefault="00D4642A">
            <w:pPr>
              <w:rPr>
                <w:sz w:val="28"/>
                <w:szCs w:val="28"/>
                <w:lang w:val="uk-UA"/>
              </w:rPr>
            </w:pPr>
          </w:p>
        </w:tc>
        <w:tc>
          <w:tcPr>
            <w:tcW w:w="1082" w:type="dxa"/>
            <w:shd w:val="clear" w:color="auto" w:fill="auto"/>
            <w:noWrap/>
            <w:vAlign w:val="center"/>
          </w:tcPr>
          <w:p w:rsidR="00446356" w:rsidRPr="00181B9B" w:rsidRDefault="00446356">
            <w:pPr>
              <w:rPr>
                <w:sz w:val="28"/>
                <w:szCs w:val="28"/>
                <w:lang w:val="uk-UA"/>
              </w:rPr>
            </w:pPr>
          </w:p>
        </w:tc>
        <w:tc>
          <w:tcPr>
            <w:tcW w:w="1896" w:type="dxa"/>
            <w:shd w:val="clear" w:color="auto" w:fill="auto"/>
            <w:noWrap/>
            <w:vAlign w:val="center"/>
          </w:tcPr>
          <w:p w:rsidR="00446356" w:rsidRPr="00181B9B" w:rsidRDefault="00446356">
            <w:pPr>
              <w:rPr>
                <w:sz w:val="28"/>
                <w:szCs w:val="28"/>
                <w:lang w:val="uk-UA"/>
              </w:rPr>
            </w:pPr>
          </w:p>
        </w:tc>
        <w:tc>
          <w:tcPr>
            <w:tcW w:w="570" w:type="dxa"/>
            <w:shd w:val="clear" w:color="auto" w:fill="auto"/>
            <w:noWrap/>
            <w:vAlign w:val="center"/>
          </w:tcPr>
          <w:p w:rsidR="00446356" w:rsidRPr="00983D59" w:rsidRDefault="00446356">
            <w:pPr>
              <w:rPr>
                <w:sz w:val="28"/>
                <w:szCs w:val="28"/>
                <w:lang w:val="uk-UA"/>
              </w:rPr>
            </w:pPr>
          </w:p>
        </w:tc>
        <w:tc>
          <w:tcPr>
            <w:tcW w:w="2343" w:type="dxa"/>
            <w:shd w:val="clear" w:color="auto" w:fill="auto"/>
            <w:noWrap/>
            <w:vAlign w:val="center"/>
          </w:tcPr>
          <w:p w:rsidR="00446356" w:rsidRPr="00983D59" w:rsidRDefault="00446356">
            <w:pPr>
              <w:rPr>
                <w:sz w:val="28"/>
                <w:szCs w:val="28"/>
                <w:lang w:val="uk-UA"/>
              </w:rPr>
            </w:pPr>
          </w:p>
        </w:tc>
        <w:tc>
          <w:tcPr>
            <w:tcW w:w="721" w:type="dxa"/>
            <w:shd w:val="clear" w:color="auto" w:fill="auto"/>
            <w:noWrap/>
            <w:vAlign w:val="center"/>
          </w:tcPr>
          <w:p w:rsidR="00446356" w:rsidRPr="00983D59" w:rsidRDefault="00446356">
            <w:pPr>
              <w:rPr>
                <w:sz w:val="28"/>
                <w:szCs w:val="28"/>
                <w:lang w:val="uk-UA"/>
              </w:rPr>
            </w:pPr>
          </w:p>
        </w:tc>
        <w:tc>
          <w:tcPr>
            <w:tcW w:w="1133" w:type="dxa"/>
            <w:shd w:val="clear" w:color="auto" w:fill="auto"/>
            <w:noWrap/>
            <w:vAlign w:val="center"/>
          </w:tcPr>
          <w:p w:rsidR="00446356" w:rsidRPr="00983D59" w:rsidRDefault="00446356">
            <w:pPr>
              <w:rPr>
                <w:sz w:val="28"/>
                <w:szCs w:val="28"/>
                <w:lang w:val="uk-UA"/>
              </w:rPr>
            </w:pPr>
          </w:p>
        </w:tc>
        <w:tc>
          <w:tcPr>
            <w:tcW w:w="1068" w:type="dxa"/>
            <w:shd w:val="clear" w:color="auto" w:fill="auto"/>
            <w:noWrap/>
            <w:vAlign w:val="center"/>
          </w:tcPr>
          <w:p w:rsidR="00446356" w:rsidRPr="00983D59" w:rsidRDefault="00446356">
            <w:pPr>
              <w:rPr>
                <w:sz w:val="28"/>
                <w:szCs w:val="28"/>
                <w:lang w:val="uk-UA"/>
              </w:rPr>
            </w:pPr>
          </w:p>
        </w:tc>
        <w:tc>
          <w:tcPr>
            <w:tcW w:w="35" w:type="dxa"/>
            <w:shd w:val="clear" w:color="auto" w:fill="auto"/>
            <w:noWrap/>
            <w:vAlign w:val="center"/>
          </w:tcPr>
          <w:p w:rsidR="00446356" w:rsidRPr="00983D59" w:rsidRDefault="00446356">
            <w:pPr>
              <w:rPr>
                <w:sz w:val="28"/>
                <w:szCs w:val="28"/>
                <w:lang w:val="uk-UA"/>
              </w:rPr>
            </w:pPr>
          </w:p>
        </w:tc>
      </w:tr>
      <w:tr w:rsidR="00A06FE2" w:rsidRPr="00983D59" w:rsidTr="00AF05E0">
        <w:trPr>
          <w:gridAfter w:val="1"/>
          <w:wAfter w:w="41" w:type="dxa"/>
          <w:trHeight w:val="593"/>
          <w:jc w:val="center"/>
        </w:trPr>
        <w:tc>
          <w:tcPr>
            <w:tcW w:w="9443" w:type="dxa"/>
            <w:gridSpan w:val="9"/>
            <w:shd w:val="clear" w:color="auto" w:fill="auto"/>
            <w:noWrap/>
            <w:vAlign w:val="center"/>
          </w:tcPr>
          <w:p w:rsidR="00A06FE2" w:rsidRPr="00983D59" w:rsidRDefault="00A06FE2" w:rsidP="00A06FE2">
            <w:pPr>
              <w:rPr>
                <w:sz w:val="28"/>
                <w:szCs w:val="28"/>
                <w:lang w:val="uk-UA"/>
              </w:rPr>
            </w:pPr>
            <w:r w:rsidRPr="00983D59">
              <w:rPr>
                <w:sz w:val="28"/>
                <w:szCs w:val="28"/>
                <w:lang w:val="uk-UA"/>
              </w:rPr>
              <w:t xml:space="preserve">Міський голова                                                        </w:t>
            </w:r>
            <w:r w:rsidR="00D4642A">
              <w:rPr>
                <w:sz w:val="28"/>
                <w:szCs w:val="28"/>
                <w:lang w:val="uk-UA"/>
              </w:rPr>
              <w:t xml:space="preserve">        Анатолій БОНДАРЕНКО</w:t>
            </w:r>
            <w:r w:rsidRPr="00983D59">
              <w:rPr>
                <w:sz w:val="28"/>
                <w:szCs w:val="28"/>
                <w:lang w:val="uk-UA"/>
              </w:rPr>
              <w:t xml:space="preserve"> </w:t>
            </w:r>
          </w:p>
          <w:p w:rsidR="0058399E" w:rsidRPr="00983D59" w:rsidRDefault="0058399E">
            <w:pPr>
              <w:rPr>
                <w:sz w:val="28"/>
                <w:szCs w:val="28"/>
                <w:lang w:val="uk-UA"/>
              </w:rPr>
            </w:pPr>
          </w:p>
          <w:p w:rsidR="00A06FE2" w:rsidRPr="00983D59" w:rsidRDefault="00A06FE2" w:rsidP="008A7633">
            <w:pPr>
              <w:jc w:val="right"/>
              <w:rPr>
                <w:sz w:val="28"/>
                <w:szCs w:val="28"/>
                <w:lang w:val="uk-UA"/>
              </w:rPr>
            </w:pPr>
          </w:p>
        </w:tc>
      </w:tr>
    </w:tbl>
    <w:p w:rsidR="00274977" w:rsidRDefault="00274977" w:rsidP="003E5224">
      <w:pPr>
        <w:rPr>
          <w:sz w:val="28"/>
          <w:szCs w:val="28"/>
          <w:lang w:val="uk-UA"/>
        </w:rPr>
      </w:pPr>
    </w:p>
    <w:p w:rsidR="00DA5B22" w:rsidRDefault="00DA5B22" w:rsidP="003E5224">
      <w:pPr>
        <w:rPr>
          <w:sz w:val="28"/>
          <w:szCs w:val="28"/>
          <w:lang w:val="uk-UA"/>
        </w:rPr>
      </w:pPr>
    </w:p>
    <w:p w:rsidR="00DA5B22" w:rsidRDefault="00DA5B22" w:rsidP="003E5224">
      <w:pPr>
        <w:rPr>
          <w:sz w:val="28"/>
          <w:szCs w:val="28"/>
          <w:lang w:val="uk-UA"/>
        </w:rPr>
      </w:pPr>
    </w:p>
    <w:tbl>
      <w:tblPr>
        <w:tblW w:w="9553" w:type="dxa"/>
        <w:jc w:val="center"/>
        <w:tblLayout w:type="fixed"/>
        <w:tblCellMar>
          <w:left w:w="0" w:type="dxa"/>
          <w:right w:w="0" w:type="dxa"/>
        </w:tblCellMar>
        <w:tblLook w:val="04A0" w:firstRow="1" w:lastRow="0" w:firstColumn="1" w:lastColumn="0" w:noHBand="0" w:noVBand="1"/>
      </w:tblPr>
      <w:tblGrid>
        <w:gridCol w:w="1092"/>
        <w:gridCol w:w="1034"/>
        <w:gridCol w:w="1063"/>
        <w:gridCol w:w="747"/>
        <w:gridCol w:w="1701"/>
        <w:gridCol w:w="708"/>
        <w:gridCol w:w="1098"/>
        <w:gridCol w:w="1064"/>
        <w:gridCol w:w="1046"/>
      </w:tblGrid>
      <w:tr w:rsidR="00DA5B22" w:rsidRPr="00B07692" w:rsidTr="006B6D0D">
        <w:trPr>
          <w:jc w:val="center"/>
        </w:trPr>
        <w:tc>
          <w:tcPr>
            <w:tcW w:w="1092" w:type="dxa"/>
            <w:shd w:val="clear" w:color="auto" w:fill="auto"/>
            <w:noWrap/>
            <w:vAlign w:val="center"/>
          </w:tcPr>
          <w:p w:rsidR="00DA5B22" w:rsidRPr="00B07692" w:rsidRDefault="00DA5B22" w:rsidP="006B6D0D">
            <w:pPr>
              <w:rPr>
                <w:sz w:val="28"/>
                <w:szCs w:val="28"/>
              </w:rPr>
            </w:pPr>
          </w:p>
        </w:tc>
        <w:tc>
          <w:tcPr>
            <w:tcW w:w="1034" w:type="dxa"/>
            <w:shd w:val="clear" w:color="auto" w:fill="auto"/>
            <w:noWrap/>
            <w:vAlign w:val="center"/>
          </w:tcPr>
          <w:p w:rsidR="00DA5B22" w:rsidRPr="00B07692" w:rsidRDefault="00DA5B22" w:rsidP="006B6D0D">
            <w:pPr>
              <w:rPr>
                <w:sz w:val="28"/>
                <w:szCs w:val="28"/>
              </w:rPr>
            </w:pPr>
          </w:p>
        </w:tc>
        <w:tc>
          <w:tcPr>
            <w:tcW w:w="1063" w:type="dxa"/>
            <w:shd w:val="clear" w:color="auto" w:fill="auto"/>
            <w:noWrap/>
            <w:vAlign w:val="center"/>
          </w:tcPr>
          <w:p w:rsidR="00DA5B22" w:rsidRPr="00B07692" w:rsidRDefault="00DA5B22" w:rsidP="006B6D0D">
            <w:pPr>
              <w:rPr>
                <w:sz w:val="28"/>
                <w:szCs w:val="28"/>
              </w:rPr>
            </w:pPr>
          </w:p>
        </w:tc>
        <w:tc>
          <w:tcPr>
            <w:tcW w:w="747" w:type="dxa"/>
            <w:shd w:val="clear" w:color="auto" w:fill="auto"/>
            <w:noWrap/>
            <w:vAlign w:val="center"/>
          </w:tcPr>
          <w:p w:rsidR="00DA5B22" w:rsidRPr="00B07692" w:rsidRDefault="00DA5B22" w:rsidP="006B6D0D">
            <w:pPr>
              <w:rPr>
                <w:sz w:val="28"/>
                <w:szCs w:val="28"/>
              </w:rPr>
            </w:pPr>
          </w:p>
        </w:tc>
        <w:tc>
          <w:tcPr>
            <w:tcW w:w="1701" w:type="dxa"/>
            <w:shd w:val="clear" w:color="auto" w:fill="auto"/>
            <w:noWrap/>
            <w:vAlign w:val="center"/>
          </w:tcPr>
          <w:p w:rsidR="00DA5B22" w:rsidRPr="00B07692" w:rsidRDefault="00DA5B22" w:rsidP="006B6D0D">
            <w:pPr>
              <w:jc w:val="center"/>
              <w:rPr>
                <w:color w:val="000000"/>
                <w:sz w:val="28"/>
                <w:szCs w:val="28"/>
              </w:rPr>
            </w:pPr>
          </w:p>
        </w:tc>
        <w:tc>
          <w:tcPr>
            <w:tcW w:w="708" w:type="dxa"/>
            <w:shd w:val="clear" w:color="auto" w:fill="auto"/>
            <w:noWrap/>
            <w:vAlign w:val="center"/>
          </w:tcPr>
          <w:p w:rsidR="00DA5B22" w:rsidRPr="00B07692" w:rsidRDefault="00DA5B22" w:rsidP="006B6D0D">
            <w:pPr>
              <w:rPr>
                <w:sz w:val="28"/>
                <w:szCs w:val="28"/>
              </w:rPr>
            </w:pPr>
          </w:p>
        </w:tc>
        <w:tc>
          <w:tcPr>
            <w:tcW w:w="1098" w:type="dxa"/>
            <w:tcBorders>
              <w:right w:val="single" w:sz="4" w:space="0" w:color="auto"/>
            </w:tcBorders>
            <w:shd w:val="clear" w:color="auto" w:fill="auto"/>
            <w:noWrap/>
            <w:vAlign w:val="center"/>
          </w:tcPr>
          <w:p w:rsidR="00DA5B22" w:rsidRPr="00B07692" w:rsidRDefault="00DA5B22" w:rsidP="006B6D0D">
            <w:pPr>
              <w:rPr>
                <w:sz w:val="28"/>
                <w:szCs w:val="28"/>
              </w:rPr>
            </w:pPr>
          </w:p>
        </w:tc>
        <w:tc>
          <w:tcPr>
            <w:tcW w:w="2110" w:type="dxa"/>
            <w:gridSpan w:val="2"/>
            <w:tcBorders>
              <w:top w:val="single" w:sz="4" w:space="0" w:color="auto"/>
              <w:left w:val="single" w:sz="4" w:space="0" w:color="auto"/>
              <w:right w:val="single" w:sz="4" w:space="0" w:color="auto"/>
            </w:tcBorders>
            <w:shd w:val="clear" w:color="auto" w:fill="000000"/>
            <w:noWrap/>
            <w:vAlign w:val="center"/>
          </w:tcPr>
          <w:p w:rsidR="00DA5B22" w:rsidRPr="00B07692" w:rsidRDefault="00DA5B22" w:rsidP="006B6D0D">
            <w:pPr>
              <w:rPr>
                <w:b/>
                <w:color w:val="FFFFFF"/>
                <w:sz w:val="28"/>
                <w:szCs w:val="28"/>
              </w:rPr>
            </w:pPr>
            <w:r w:rsidRPr="00B07692">
              <w:rPr>
                <w:b/>
                <w:color w:val="FFFFFF"/>
                <w:sz w:val="28"/>
                <w:szCs w:val="28"/>
              </w:rPr>
              <w:t>Про</w:t>
            </w:r>
            <w:r>
              <w:rPr>
                <w:b/>
                <w:color w:val="FFFFFF"/>
                <w:sz w:val="28"/>
                <w:szCs w:val="28"/>
                <w:lang w:val="uk-UA"/>
              </w:rPr>
              <w:t>є</w:t>
            </w:r>
            <w:r w:rsidRPr="00B07692">
              <w:rPr>
                <w:b/>
                <w:color w:val="FFFFFF"/>
                <w:sz w:val="28"/>
                <w:szCs w:val="28"/>
              </w:rPr>
              <w:t>кт рішення</w:t>
            </w:r>
          </w:p>
        </w:tc>
      </w:tr>
      <w:tr w:rsidR="00DA5B22" w:rsidRPr="00B07692" w:rsidTr="006B6D0D">
        <w:trPr>
          <w:trHeight w:val="898"/>
          <w:jc w:val="center"/>
        </w:trPr>
        <w:tc>
          <w:tcPr>
            <w:tcW w:w="1092" w:type="dxa"/>
            <w:shd w:val="clear" w:color="auto" w:fill="auto"/>
            <w:noWrap/>
            <w:vAlign w:val="center"/>
          </w:tcPr>
          <w:p w:rsidR="00DA5B22" w:rsidRPr="00B07692" w:rsidRDefault="00DA5B22" w:rsidP="006B6D0D">
            <w:pPr>
              <w:rPr>
                <w:sz w:val="28"/>
                <w:szCs w:val="28"/>
              </w:rPr>
            </w:pPr>
          </w:p>
        </w:tc>
        <w:tc>
          <w:tcPr>
            <w:tcW w:w="1034" w:type="dxa"/>
            <w:shd w:val="clear" w:color="auto" w:fill="auto"/>
            <w:noWrap/>
            <w:vAlign w:val="center"/>
          </w:tcPr>
          <w:p w:rsidR="00DA5B22" w:rsidRPr="00B07692" w:rsidRDefault="00DA5B22" w:rsidP="006B6D0D">
            <w:pPr>
              <w:rPr>
                <w:sz w:val="28"/>
                <w:szCs w:val="28"/>
              </w:rPr>
            </w:pPr>
          </w:p>
        </w:tc>
        <w:tc>
          <w:tcPr>
            <w:tcW w:w="1063" w:type="dxa"/>
            <w:shd w:val="clear" w:color="auto" w:fill="auto"/>
            <w:noWrap/>
            <w:vAlign w:val="center"/>
          </w:tcPr>
          <w:p w:rsidR="00DA5B22" w:rsidRPr="00B07692" w:rsidRDefault="00DA5B22" w:rsidP="006B6D0D">
            <w:pPr>
              <w:rPr>
                <w:sz w:val="28"/>
                <w:szCs w:val="28"/>
              </w:rPr>
            </w:pPr>
          </w:p>
        </w:tc>
        <w:tc>
          <w:tcPr>
            <w:tcW w:w="747" w:type="dxa"/>
            <w:shd w:val="clear" w:color="auto" w:fill="auto"/>
            <w:noWrap/>
            <w:vAlign w:val="center"/>
          </w:tcPr>
          <w:p w:rsidR="00DA5B22" w:rsidRPr="00B07692" w:rsidRDefault="00DA5B22" w:rsidP="006B6D0D">
            <w:pPr>
              <w:rPr>
                <w:sz w:val="28"/>
                <w:szCs w:val="28"/>
              </w:rPr>
            </w:pPr>
          </w:p>
        </w:tc>
        <w:tc>
          <w:tcPr>
            <w:tcW w:w="1701" w:type="dxa"/>
            <w:shd w:val="clear" w:color="auto" w:fill="auto"/>
            <w:noWrap/>
            <w:vAlign w:val="center"/>
          </w:tcPr>
          <w:p w:rsidR="00DA5B22" w:rsidRPr="00B07692" w:rsidRDefault="00DA5B22" w:rsidP="006B6D0D">
            <w:pPr>
              <w:jc w:val="center"/>
              <w:rPr>
                <w:sz w:val="28"/>
                <w:szCs w:val="28"/>
              </w:rPr>
            </w:pPr>
            <w:r w:rsidRPr="00B07692">
              <w:rPr>
                <w:color w:val="000000"/>
                <w:sz w:val="28"/>
                <w:szCs w:val="28"/>
              </w:rPr>
              <w:object w:dxaOrig="5279" w:dyaOrig="7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5pt" o:ole="" fillcolor="window">
                  <v:imagedata r:id="rId8" o:title=""/>
                </v:shape>
                <o:OLEObject Type="Embed" ProgID="PBrush" ShapeID="_x0000_i1025" DrawAspect="Content" ObjectID="_1784703958" r:id="rId9"/>
              </w:object>
            </w:r>
          </w:p>
        </w:tc>
        <w:tc>
          <w:tcPr>
            <w:tcW w:w="708" w:type="dxa"/>
            <w:shd w:val="clear" w:color="auto" w:fill="auto"/>
            <w:noWrap/>
            <w:vAlign w:val="center"/>
          </w:tcPr>
          <w:p w:rsidR="00DA5B22" w:rsidRPr="00B07692" w:rsidRDefault="00DA5B22" w:rsidP="006B6D0D">
            <w:pPr>
              <w:rPr>
                <w:sz w:val="28"/>
                <w:szCs w:val="28"/>
              </w:rPr>
            </w:pPr>
          </w:p>
        </w:tc>
        <w:tc>
          <w:tcPr>
            <w:tcW w:w="1098" w:type="dxa"/>
            <w:tcBorders>
              <w:right w:val="single" w:sz="4" w:space="0" w:color="auto"/>
            </w:tcBorders>
            <w:shd w:val="clear" w:color="auto" w:fill="auto"/>
            <w:noWrap/>
            <w:vAlign w:val="center"/>
          </w:tcPr>
          <w:p w:rsidR="00DA5B22" w:rsidRPr="00B07692" w:rsidRDefault="00DA5B22" w:rsidP="006B6D0D">
            <w:pPr>
              <w:rPr>
                <w:sz w:val="28"/>
                <w:szCs w:val="28"/>
              </w:rPr>
            </w:pPr>
          </w:p>
        </w:tc>
        <w:tc>
          <w:tcPr>
            <w:tcW w:w="2110" w:type="dxa"/>
            <w:gridSpan w:val="2"/>
            <w:tcBorders>
              <w:left w:val="single" w:sz="4" w:space="0" w:color="auto"/>
              <w:right w:val="single" w:sz="4" w:space="0" w:color="auto"/>
            </w:tcBorders>
            <w:shd w:val="clear" w:color="auto" w:fill="FFFFFF"/>
            <w:noWrap/>
            <w:vAlign w:val="center"/>
          </w:tcPr>
          <w:p w:rsidR="00DA5B22" w:rsidRPr="00DA1C26" w:rsidRDefault="00DA5B22" w:rsidP="006B6D0D">
            <w:pPr>
              <w:rPr>
                <w:b/>
                <w:sz w:val="36"/>
                <w:szCs w:val="36"/>
              </w:rPr>
            </w:pPr>
            <w:r>
              <w:rPr>
                <w:b/>
                <w:sz w:val="36"/>
                <w:szCs w:val="36"/>
              </w:rPr>
              <w:t>№</w:t>
            </w:r>
          </w:p>
        </w:tc>
      </w:tr>
      <w:tr w:rsidR="00DA5B22" w:rsidRPr="00B07692" w:rsidTr="006B6D0D">
        <w:trPr>
          <w:jc w:val="center"/>
        </w:trPr>
        <w:tc>
          <w:tcPr>
            <w:tcW w:w="1092" w:type="dxa"/>
            <w:shd w:val="clear" w:color="auto" w:fill="auto"/>
            <w:noWrap/>
            <w:vAlign w:val="center"/>
          </w:tcPr>
          <w:p w:rsidR="00DA5B22" w:rsidRPr="00B07692" w:rsidRDefault="00DA5B22" w:rsidP="006B6D0D">
            <w:pPr>
              <w:rPr>
                <w:sz w:val="28"/>
                <w:szCs w:val="28"/>
              </w:rPr>
            </w:pPr>
          </w:p>
        </w:tc>
        <w:tc>
          <w:tcPr>
            <w:tcW w:w="1034" w:type="dxa"/>
            <w:shd w:val="clear" w:color="auto" w:fill="auto"/>
            <w:noWrap/>
            <w:vAlign w:val="center"/>
          </w:tcPr>
          <w:p w:rsidR="00DA5B22" w:rsidRPr="00B07692" w:rsidRDefault="00DA5B22" w:rsidP="006B6D0D">
            <w:pPr>
              <w:rPr>
                <w:sz w:val="28"/>
                <w:szCs w:val="28"/>
              </w:rPr>
            </w:pPr>
          </w:p>
        </w:tc>
        <w:tc>
          <w:tcPr>
            <w:tcW w:w="5317" w:type="dxa"/>
            <w:gridSpan w:val="5"/>
            <w:shd w:val="clear" w:color="auto" w:fill="auto"/>
            <w:noWrap/>
            <w:vAlign w:val="center"/>
          </w:tcPr>
          <w:p w:rsidR="00DA5B22" w:rsidRPr="00B07692" w:rsidRDefault="00DA5B22" w:rsidP="006B6D0D">
            <w:pPr>
              <w:jc w:val="center"/>
              <w:rPr>
                <w:sz w:val="28"/>
                <w:szCs w:val="28"/>
              </w:rPr>
            </w:pPr>
            <w:r w:rsidRPr="00B07692">
              <w:rPr>
                <w:color w:val="000000"/>
                <w:sz w:val="36"/>
                <w:szCs w:val="36"/>
              </w:rPr>
              <w:t>ЧЕРКАСЬКА МІСЬКА РАДА</w:t>
            </w:r>
          </w:p>
        </w:tc>
        <w:tc>
          <w:tcPr>
            <w:tcW w:w="1064" w:type="dxa"/>
            <w:tcBorders>
              <w:top w:val="single" w:sz="4" w:space="0" w:color="auto"/>
            </w:tcBorders>
            <w:shd w:val="clear" w:color="auto" w:fill="auto"/>
            <w:noWrap/>
            <w:vAlign w:val="center"/>
          </w:tcPr>
          <w:p w:rsidR="00DA5B22" w:rsidRPr="00B07692" w:rsidRDefault="00DA5B22" w:rsidP="006B6D0D">
            <w:pPr>
              <w:rPr>
                <w:sz w:val="28"/>
                <w:szCs w:val="28"/>
              </w:rPr>
            </w:pPr>
          </w:p>
        </w:tc>
        <w:tc>
          <w:tcPr>
            <w:tcW w:w="1046" w:type="dxa"/>
            <w:tcBorders>
              <w:top w:val="single" w:sz="4" w:space="0" w:color="auto"/>
            </w:tcBorders>
            <w:shd w:val="clear" w:color="auto" w:fill="auto"/>
            <w:noWrap/>
            <w:vAlign w:val="center"/>
          </w:tcPr>
          <w:p w:rsidR="00DA5B22" w:rsidRPr="00B07692" w:rsidRDefault="00DA5B22" w:rsidP="006B6D0D">
            <w:pPr>
              <w:rPr>
                <w:sz w:val="28"/>
                <w:szCs w:val="28"/>
              </w:rPr>
            </w:pPr>
          </w:p>
        </w:tc>
      </w:tr>
      <w:tr w:rsidR="00DA5B22" w:rsidRPr="00B07692" w:rsidTr="006B6D0D">
        <w:trPr>
          <w:jc w:val="center"/>
        </w:trPr>
        <w:tc>
          <w:tcPr>
            <w:tcW w:w="1092" w:type="dxa"/>
            <w:shd w:val="clear" w:color="auto" w:fill="auto"/>
            <w:noWrap/>
            <w:vAlign w:val="center"/>
          </w:tcPr>
          <w:p w:rsidR="00DA5B22" w:rsidRPr="00B07692" w:rsidRDefault="00DA5B22" w:rsidP="006B6D0D">
            <w:pPr>
              <w:rPr>
                <w:color w:val="FFFFFF"/>
                <w:sz w:val="28"/>
                <w:szCs w:val="28"/>
              </w:rPr>
            </w:pPr>
            <w:r w:rsidRPr="00B07692">
              <w:rPr>
                <w:color w:val="FFFFFF"/>
                <w:sz w:val="28"/>
                <w:szCs w:val="28"/>
              </w:rPr>
              <w:t>&lt;</w:t>
            </w:r>
          </w:p>
        </w:tc>
        <w:tc>
          <w:tcPr>
            <w:tcW w:w="1034" w:type="dxa"/>
            <w:shd w:val="clear" w:color="auto" w:fill="auto"/>
            <w:noWrap/>
            <w:vAlign w:val="center"/>
          </w:tcPr>
          <w:p w:rsidR="00DA5B22" w:rsidRPr="00B07692" w:rsidRDefault="00DA5B22" w:rsidP="006B6D0D">
            <w:pPr>
              <w:rPr>
                <w:sz w:val="28"/>
                <w:szCs w:val="28"/>
              </w:rPr>
            </w:pPr>
          </w:p>
        </w:tc>
        <w:tc>
          <w:tcPr>
            <w:tcW w:w="1063" w:type="dxa"/>
            <w:shd w:val="clear" w:color="auto" w:fill="auto"/>
            <w:noWrap/>
            <w:vAlign w:val="center"/>
          </w:tcPr>
          <w:p w:rsidR="00DA5B22" w:rsidRPr="00B07692" w:rsidRDefault="00DA5B22" w:rsidP="006B6D0D">
            <w:pPr>
              <w:rPr>
                <w:sz w:val="28"/>
                <w:szCs w:val="28"/>
              </w:rPr>
            </w:pPr>
          </w:p>
        </w:tc>
        <w:tc>
          <w:tcPr>
            <w:tcW w:w="747" w:type="dxa"/>
            <w:shd w:val="clear" w:color="auto" w:fill="auto"/>
            <w:noWrap/>
            <w:vAlign w:val="center"/>
          </w:tcPr>
          <w:p w:rsidR="00DA5B22" w:rsidRPr="00B07692" w:rsidRDefault="00DA5B22" w:rsidP="006B6D0D">
            <w:pPr>
              <w:rPr>
                <w:sz w:val="28"/>
                <w:szCs w:val="28"/>
              </w:rPr>
            </w:pPr>
          </w:p>
        </w:tc>
        <w:tc>
          <w:tcPr>
            <w:tcW w:w="1701" w:type="dxa"/>
            <w:shd w:val="clear" w:color="auto" w:fill="auto"/>
            <w:noWrap/>
            <w:vAlign w:val="center"/>
          </w:tcPr>
          <w:p w:rsidR="00DA5B22" w:rsidRPr="00B07692" w:rsidRDefault="00DA5B22" w:rsidP="006B6D0D">
            <w:pPr>
              <w:rPr>
                <w:sz w:val="28"/>
                <w:szCs w:val="28"/>
              </w:rPr>
            </w:pPr>
          </w:p>
        </w:tc>
        <w:tc>
          <w:tcPr>
            <w:tcW w:w="708" w:type="dxa"/>
            <w:shd w:val="clear" w:color="auto" w:fill="auto"/>
            <w:noWrap/>
            <w:vAlign w:val="center"/>
          </w:tcPr>
          <w:p w:rsidR="00DA5B22" w:rsidRPr="00B07692" w:rsidRDefault="00DA5B22" w:rsidP="006B6D0D">
            <w:pPr>
              <w:rPr>
                <w:sz w:val="28"/>
                <w:szCs w:val="28"/>
              </w:rPr>
            </w:pPr>
          </w:p>
        </w:tc>
        <w:tc>
          <w:tcPr>
            <w:tcW w:w="1098" w:type="dxa"/>
            <w:shd w:val="clear" w:color="auto" w:fill="auto"/>
            <w:noWrap/>
            <w:vAlign w:val="center"/>
          </w:tcPr>
          <w:p w:rsidR="00DA5B22" w:rsidRPr="00B07692" w:rsidRDefault="00DA5B22" w:rsidP="006B6D0D">
            <w:pPr>
              <w:rPr>
                <w:sz w:val="28"/>
                <w:szCs w:val="28"/>
              </w:rPr>
            </w:pPr>
          </w:p>
        </w:tc>
        <w:tc>
          <w:tcPr>
            <w:tcW w:w="1064" w:type="dxa"/>
            <w:shd w:val="clear" w:color="auto" w:fill="auto"/>
            <w:noWrap/>
            <w:vAlign w:val="center"/>
          </w:tcPr>
          <w:p w:rsidR="00DA5B22" w:rsidRPr="00B07692" w:rsidRDefault="00DA5B22" w:rsidP="006B6D0D">
            <w:pPr>
              <w:rPr>
                <w:sz w:val="28"/>
                <w:szCs w:val="28"/>
              </w:rPr>
            </w:pPr>
          </w:p>
        </w:tc>
        <w:tc>
          <w:tcPr>
            <w:tcW w:w="1046" w:type="dxa"/>
            <w:shd w:val="clear" w:color="auto" w:fill="auto"/>
            <w:noWrap/>
            <w:vAlign w:val="center"/>
          </w:tcPr>
          <w:p w:rsidR="00DA5B22" w:rsidRPr="00B07692" w:rsidRDefault="00DA5B22" w:rsidP="006B6D0D">
            <w:pPr>
              <w:rPr>
                <w:sz w:val="28"/>
                <w:szCs w:val="28"/>
              </w:rPr>
            </w:pPr>
          </w:p>
        </w:tc>
      </w:tr>
      <w:tr w:rsidR="00DA5B22" w:rsidRPr="00B07692" w:rsidTr="006B6D0D">
        <w:trPr>
          <w:jc w:val="center"/>
        </w:trPr>
        <w:tc>
          <w:tcPr>
            <w:tcW w:w="1092" w:type="dxa"/>
            <w:shd w:val="clear" w:color="auto" w:fill="auto"/>
            <w:noWrap/>
            <w:vAlign w:val="center"/>
          </w:tcPr>
          <w:p w:rsidR="00DA5B22" w:rsidRPr="00B07692" w:rsidRDefault="00DA5B22" w:rsidP="006B6D0D">
            <w:pPr>
              <w:rPr>
                <w:color w:val="FFFFFF"/>
                <w:sz w:val="28"/>
                <w:szCs w:val="28"/>
              </w:rPr>
            </w:pPr>
          </w:p>
        </w:tc>
        <w:tc>
          <w:tcPr>
            <w:tcW w:w="1034" w:type="dxa"/>
            <w:shd w:val="clear" w:color="auto" w:fill="auto"/>
            <w:noWrap/>
            <w:vAlign w:val="center"/>
          </w:tcPr>
          <w:p w:rsidR="00DA5B22" w:rsidRPr="00B07692" w:rsidRDefault="00DA5B22" w:rsidP="006B6D0D">
            <w:pPr>
              <w:rPr>
                <w:sz w:val="28"/>
                <w:szCs w:val="28"/>
              </w:rPr>
            </w:pPr>
          </w:p>
        </w:tc>
        <w:tc>
          <w:tcPr>
            <w:tcW w:w="1063" w:type="dxa"/>
            <w:shd w:val="clear" w:color="auto" w:fill="auto"/>
            <w:noWrap/>
            <w:vAlign w:val="center"/>
          </w:tcPr>
          <w:p w:rsidR="00DA5B22" w:rsidRPr="00B07692" w:rsidRDefault="00DA5B22" w:rsidP="006B6D0D">
            <w:pPr>
              <w:rPr>
                <w:sz w:val="28"/>
                <w:szCs w:val="28"/>
              </w:rPr>
            </w:pPr>
          </w:p>
        </w:tc>
        <w:tc>
          <w:tcPr>
            <w:tcW w:w="747" w:type="dxa"/>
            <w:shd w:val="clear" w:color="auto" w:fill="auto"/>
            <w:noWrap/>
            <w:vAlign w:val="center"/>
          </w:tcPr>
          <w:p w:rsidR="00DA5B22" w:rsidRPr="00B07692" w:rsidRDefault="00DA5B22" w:rsidP="006B6D0D">
            <w:pPr>
              <w:rPr>
                <w:sz w:val="28"/>
                <w:szCs w:val="28"/>
              </w:rPr>
            </w:pPr>
          </w:p>
        </w:tc>
        <w:tc>
          <w:tcPr>
            <w:tcW w:w="1701" w:type="dxa"/>
            <w:shd w:val="clear" w:color="auto" w:fill="auto"/>
            <w:noWrap/>
            <w:vAlign w:val="center"/>
          </w:tcPr>
          <w:p w:rsidR="00DA5B22" w:rsidRPr="00B07692" w:rsidRDefault="00DA5B22" w:rsidP="006B6D0D">
            <w:pPr>
              <w:rPr>
                <w:sz w:val="28"/>
                <w:szCs w:val="28"/>
              </w:rPr>
            </w:pPr>
          </w:p>
        </w:tc>
        <w:tc>
          <w:tcPr>
            <w:tcW w:w="708" w:type="dxa"/>
            <w:shd w:val="clear" w:color="auto" w:fill="auto"/>
            <w:noWrap/>
            <w:vAlign w:val="center"/>
          </w:tcPr>
          <w:p w:rsidR="00DA5B22" w:rsidRPr="00B07692" w:rsidRDefault="00DA5B22" w:rsidP="006B6D0D">
            <w:pPr>
              <w:rPr>
                <w:sz w:val="28"/>
                <w:szCs w:val="28"/>
              </w:rPr>
            </w:pPr>
          </w:p>
        </w:tc>
        <w:tc>
          <w:tcPr>
            <w:tcW w:w="1098" w:type="dxa"/>
            <w:shd w:val="clear" w:color="auto" w:fill="auto"/>
            <w:noWrap/>
            <w:vAlign w:val="center"/>
          </w:tcPr>
          <w:p w:rsidR="00DA5B22" w:rsidRPr="00B07692" w:rsidRDefault="00DA5B22" w:rsidP="006B6D0D">
            <w:pPr>
              <w:rPr>
                <w:sz w:val="28"/>
                <w:szCs w:val="28"/>
              </w:rPr>
            </w:pPr>
          </w:p>
        </w:tc>
        <w:tc>
          <w:tcPr>
            <w:tcW w:w="1064" w:type="dxa"/>
            <w:shd w:val="clear" w:color="auto" w:fill="auto"/>
            <w:noWrap/>
            <w:vAlign w:val="center"/>
          </w:tcPr>
          <w:p w:rsidR="00DA5B22" w:rsidRPr="00B07692" w:rsidRDefault="00DA5B22" w:rsidP="006B6D0D">
            <w:pPr>
              <w:rPr>
                <w:sz w:val="28"/>
                <w:szCs w:val="28"/>
              </w:rPr>
            </w:pPr>
          </w:p>
        </w:tc>
        <w:tc>
          <w:tcPr>
            <w:tcW w:w="1046" w:type="dxa"/>
            <w:shd w:val="clear" w:color="auto" w:fill="auto"/>
            <w:noWrap/>
            <w:vAlign w:val="center"/>
          </w:tcPr>
          <w:p w:rsidR="00DA5B22" w:rsidRPr="00B07692" w:rsidRDefault="00DA5B22" w:rsidP="006B6D0D">
            <w:pPr>
              <w:rPr>
                <w:sz w:val="28"/>
                <w:szCs w:val="28"/>
              </w:rPr>
            </w:pPr>
          </w:p>
        </w:tc>
      </w:tr>
      <w:tr w:rsidR="00DA5B22" w:rsidRPr="00A313DA" w:rsidTr="006B6D0D">
        <w:trPr>
          <w:jc w:val="center"/>
        </w:trPr>
        <w:tc>
          <w:tcPr>
            <w:tcW w:w="3936" w:type="dxa"/>
            <w:gridSpan w:val="4"/>
            <w:shd w:val="clear" w:color="auto" w:fill="auto"/>
            <w:noWrap/>
            <w:tcMar>
              <w:left w:w="28" w:type="dxa"/>
              <w:right w:w="28" w:type="dxa"/>
            </w:tcMar>
            <w:vAlign w:val="center"/>
          </w:tcPr>
          <w:p w:rsidR="00DA5B22" w:rsidRPr="00821F04" w:rsidRDefault="00DA5B22" w:rsidP="0068562D">
            <w:pPr>
              <w:jc w:val="both"/>
              <w:rPr>
                <w:b/>
                <w:sz w:val="28"/>
                <w:szCs w:val="28"/>
                <w:lang w:val="uk-UA"/>
              </w:rPr>
            </w:pPr>
            <w:r w:rsidRPr="00B01308">
              <w:rPr>
                <w:b/>
                <w:sz w:val="28"/>
                <w:szCs w:val="28"/>
                <w:lang w:val="uk-UA"/>
              </w:rPr>
              <w:t xml:space="preserve">Про внесення змін до рішення міської ради від </w:t>
            </w:r>
            <w:r w:rsidR="0068562D">
              <w:rPr>
                <w:b/>
                <w:sz w:val="28"/>
                <w:szCs w:val="28"/>
                <w:lang w:val="uk-UA"/>
              </w:rPr>
              <w:t>18.05.2023</w:t>
            </w:r>
            <w:r w:rsidRPr="00B01308">
              <w:rPr>
                <w:b/>
                <w:sz w:val="28"/>
                <w:szCs w:val="28"/>
                <w:lang w:val="uk-UA"/>
              </w:rPr>
              <w:t xml:space="preserve"> №</w:t>
            </w:r>
            <w:r w:rsidR="0068562D">
              <w:rPr>
                <w:b/>
                <w:sz w:val="28"/>
                <w:szCs w:val="28"/>
                <w:lang w:val="uk-UA"/>
              </w:rPr>
              <w:t>46-41</w:t>
            </w:r>
            <w:r w:rsidRPr="00B01308">
              <w:rPr>
                <w:b/>
                <w:sz w:val="28"/>
                <w:szCs w:val="28"/>
                <w:lang w:val="uk-UA"/>
              </w:rPr>
              <w:t xml:space="preserve"> «Про затвердження </w:t>
            </w:r>
            <w:r w:rsidR="0068562D">
              <w:rPr>
                <w:b/>
                <w:sz w:val="28"/>
                <w:szCs w:val="28"/>
                <w:lang w:val="uk-UA"/>
              </w:rPr>
              <w:t>програми сприяння об’єднанням співвласників багатоквартирних будинків (ОСББ, асоціацій ОСББ)</w:t>
            </w:r>
            <w:r w:rsidRPr="00B01308">
              <w:rPr>
                <w:b/>
                <w:sz w:val="28"/>
                <w:szCs w:val="28"/>
                <w:lang w:val="uk-UA"/>
              </w:rPr>
              <w:t>»</w:t>
            </w:r>
            <w:r w:rsidR="0068562D">
              <w:rPr>
                <w:b/>
                <w:sz w:val="28"/>
                <w:szCs w:val="28"/>
                <w:lang w:val="uk-UA"/>
              </w:rPr>
              <w:t xml:space="preserve"> у м. Черкаси «Формування відповідального власника житла» на 2023-2025 роки»</w:t>
            </w:r>
          </w:p>
        </w:tc>
        <w:tc>
          <w:tcPr>
            <w:tcW w:w="1701" w:type="dxa"/>
            <w:shd w:val="clear" w:color="auto" w:fill="auto"/>
            <w:noWrap/>
            <w:tcMar>
              <w:left w:w="28" w:type="dxa"/>
              <w:right w:w="28" w:type="dxa"/>
            </w:tcMar>
            <w:vAlign w:val="center"/>
          </w:tcPr>
          <w:p w:rsidR="00DA5B22" w:rsidRPr="00A313DA" w:rsidRDefault="00DA5B22" w:rsidP="006B6D0D">
            <w:pPr>
              <w:rPr>
                <w:sz w:val="28"/>
                <w:szCs w:val="28"/>
                <w:lang w:val="uk-UA"/>
              </w:rPr>
            </w:pPr>
          </w:p>
        </w:tc>
        <w:tc>
          <w:tcPr>
            <w:tcW w:w="708" w:type="dxa"/>
            <w:shd w:val="clear" w:color="auto" w:fill="auto"/>
            <w:noWrap/>
            <w:tcMar>
              <w:left w:w="28" w:type="dxa"/>
              <w:right w:w="28" w:type="dxa"/>
            </w:tcMar>
            <w:vAlign w:val="center"/>
          </w:tcPr>
          <w:p w:rsidR="00DA5B22" w:rsidRPr="00A313DA" w:rsidRDefault="00DA5B22" w:rsidP="006B6D0D">
            <w:pPr>
              <w:rPr>
                <w:sz w:val="28"/>
                <w:szCs w:val="28"/>
                <w:lang w:val="uk-UA"/>
              </w:rPr>
            </w:pPr>
          </w:p>
        </w:tc>
        <w:tc>
          <w:tcPr>
            <w:tcW w:w="1098" w:type="dxa"/>
            <w:shd w:val="clear" w:color="auto" w:fill="auto"/>
            <w:noWrap/>
            <w:tcMar>
              <w:left w:w="28" w:type="dxa"/>
              <w:right w:w="28" w:type="dxa"/>
            </w:tcMar>
            <w:vAlign w:val="center"/>
          </w:tcPr>
          <w:p w:rsidR="00DA5B22" w:rsidRPr="00A313DA" w:rsidRDefault="00DA5B22" w:rsidP="006B6D0D">
            <w:pPr>
              <w:rPr>
                <w:sz w:val="28"/>
                <w:szCs w:val="28"/>
                <w:lang w:val="uk-UA"/>
              </w:rPr>
            </w:pPr>
          </w:p>
        </w:tc>
        <w:tc>
          <w:tcPr>
            <w:tcW w:w="1064" w:type="dxa"/>
            <w:shd w:val="clear" w:color="auto" w:fill="auto"/>
            <w:noWrap/>
            <w:tcMar>
              <w:left w:w="28" w:type="dxa"/>
              <w:right w:w="28" w:type="dxa"/>
            </w:tcMar>
            <w:vAlign w:val="center"/>
          </w:tcPr>
          <w:p w:rsidR="00DA5B22" w:rsidRPr="00A313DA" w:rsidRDefault="00DA5B22" w:rsidP="006B6D0D">
            <w:pPr>
              <w:rPr>
                <w:sz w:val="28"/>
                <w:szCs w:val="28"/>
                <w:lang w:val="uk-UA"/>
              </w:rPr>
            </w:pPr>
          </w:p>
        </w:tc>
        <w:tc>
          <w:tcPr>
            <w:tcW w:w="1046" w:type="dxa"/>
            <w:shd w:val="clear" w:color="auto" w:fill="auto"/>
            <w:noWrap/>
            <w:tcMar>
              <w:left w:w="28" w:type="dxa"/>
              <w:right w:w="28" w:type="dxa"/>
            </w:tcMar>
            <w:vAlign w:val="center"/>
          </w:tcPr>
          <w:p w:rsidR="00DA5B22" w:rsidRPr="00A313DA" w:rsidRDefault="00DA5B22" w:rsidP="006B6D0D">
            <w:pPr>
              <w:rPr>
                <w:sz w:val="28"/>
                <w:szCs w:val="28"/>
                <w:lang w:val="uk-UA"/>
              </w:rPr>
            </w:pPr>
          </w:p>
        </w:tc>
      </w:tr>
      <w:tr w:rsidR="00DA5B22" w:rsidRPr="00A313DA" w:rsidTr="006B6D0D">
        <w:trPr>
          <w:jc w:val="center"/>
        </w:trPr>
        <w:tc>
          <w:tcPr>
            <w:tcW w:w="1092" w:type="dxa"/>
            <w:shd w:val="clear" w:color="auto" w:fill="auto"/>
            <w:noWrap/>
            <w:vAlign w:val="center"/>
          </w:tcPr>
          <w:p w:rsidR="00DA5B22" w:rsidRPr="00A313DA" w:rsidRDefault="00DA5B22" w:rsidP="006B6D0D">
            <w:pPr>
              <w:rPr>
                <w:color w:val="FFFFFF"/>
                <w:sz w:val="28"/>
                <w:szCs w:val="28"/>
                <w:lang w:val="uk-UA"/>
              </w:rPr>
            </w:pPr>
          </w:p>
        </w:tc>
        <w:tc>
          <w:tcPr>
            <w:tcW w:w="1034" w:type="dxa"/>
            <w:shd w:val="clear" w:color="auto" w:fill="auto"/>
            <w:noWrap/>
            <w:vAlign w:val="center"/>
          </w:tcPr>
          <w:p w:rsidR="00DA5B22" w:rsidRDefault="00DA5B22" w:rsidP="006B6D0D">
            <w:pPr>
              <w:rPr>
                <w:sz w:val="28"/>
                <w:szCs w:val="28"/>
                <w:lang w:val="uk-UA"/>
              </w:rPr>
            </w:pPr>
          </w:p>
          <w:p w:rsidR="00DA5B22" w:rsidRPr="00A313DA" w:rsidRDefault="00DA5B22" w:rsidP="006B6D0D">
            <w:pPr>
              <w:rPr>
                <w:sz w:val="28"/>
                <w:szCs w:val="28"/>
                <w:lang w:val="uk-UA"/>
              </w:rPr>
            </w:pPr>
          </w:p>
        </w:tc>
        <w:tc>
          <w:tcPr>
            <w:tcW w:w="1063" w:type="dxa"/>
            <w:shd w:val="clear" w:color="auto" w:fill="auto"/>
            <w:noWrap/>
            <w:vAlign w:val="center"/>
          </w:tcPr>
          <w:p w:rsidR="00DA5B22" w:rsidRPr="00A313DA" w:rsidRDefault="00DA5B22" w:rsidP="006B6D0D">
            <w:pPr>
              <w:rPr>
                <w:sz w:val="28"/>
                <w:szCs w:val="28"/>
                <w:lang w:val="uk-UA"/>
              </w:rPr>
            </w:pPr>
          </w:p>
        </w:tc>
        <w:tc>
          <w:tcPr>
            <w:tcW w:w="747" w:type="dxa"/>
            <w:shd w:val="clear" w:color="auto" w:fill="auto"/>
            <w:noWrap/>
            <w:vAlign w:val="center"/>
          </w:tcPr>
          <w:p w:rsidR="00DA5B22" w:rsidRPr="00A313DA" w:rsidRDefault="00DA5B22" w:rsidP="006B6D0D">
            <w:pPr>
              <w:rPr>
                <w:sz w:val="28"/>
                <w:szCs w:val="28"/>
                <w:lang w:val="uk-UA"/>
              </w:rPr>
            </w:pPr>
          </w:p>
        </w:tc>
        <w:tc>
          <w:tcPr>
            <w:tcW w:w="1701" w:type="dxa"/>
            <w:shd w:val="clear" w:color="auto" w:fill="auto"/>
            <w:noWrap/>
            <w:vAlign w:val="center"/>
          </w:tcPr>
          <w:p w:rsidR="00DA5B22" w:rsidRPr="00A313DA" w:rsidRDefault="00DA5B22" w:rsidP="006B6D0D">
            <w:pPr>
              <w:rPr>
                <w:sz w:val="28"/>
                <w:szCs w:val="28"/>
                <w:lang w:val="uk-UA"/>
              </w:rPr>
            </w:pPr>
          </w:p>
        </w:tc>
        <w:tc>
          <w:tcPr>
            <w:tcW w:w="708" w:type="dxa"/>
            <w:shd w:val="clear" w:color="auto" w:fill="auto"/>
            <w:noWrap/>
            <w:vAlign w:val="center"/>
          </w:tcPr>
          <w:p w:rsidR="00DA5B22" w:rsidRPr="00A313DA" w:rsidRDefault="00DA5B22" w:rsidP="006B6D0D">
            <w:pPr>
              <w:rPr>
                <w:sz w:val="28"/>
                <w:szCs w:val="28"/>
                <w:lang w:val="uk-UA"/>
              </w:rPr>
            </w:pPr>
          </w:p>
        </w:tc>
        <w:tc>
          <w:tcPr>
            <w:tcW w:w="1098" w:type="dxa"/>
            <w:shd w:val="clear" w:color="auto" w:fill="auto"/>
            <w:noWrap/>
            <w:vAlign w:val="center"/>
          </w:tcPr>
          <w:p w:rsidR="00DA5B22" w:rsidRPr="00A313DA" w:rsidRDefault="00DA5B22" w:rsidP="006B6D0D">
            <w:pPr>
              <w:rPr>
                <w:sz w:val="28"/>
                <w:szCs w:val="28"/>
                <w:lang w:val="uk-UA"/>
              </w:rPr>
            </w:pPr>
          </w:p>
        </w:tc>
        <w:tc>
          <w:tcPr>
            <w:tcW w:w="1064" w:type="dxa"/>
            <w:shd w:val="clear" w:color="auto" w:fill="auto"/>
            <w:noWrap/>
            <w:vAlign w:val="center"/>
          </w:tcPr>
          <w:p w:rsidR="00DA5B22" w:rsidRPr="00A313DA" w:rsidRDefault="00DA5B22" w:rsidP="006B6D0D">
            <w:pPr>
              <w:rPr>
                <w:sz w:val="28"/>
                <w:szCs w:val="28"/>
                <w:lang w:val="uk-UA"/>
              </w:rPr>
            </w:pPr>
          </w:p>
        </w:tc>
        <w:tc>
          <w:tcPr>
            <w:tcW w:w="1046" w:type="dxa"/>
            <w:shd w:val="clear" w:color="auto" w:fill="auto"/>
            <w:noWrap/>
            <w:vAlign w:val="center"/>
          </w:tcPr>
          <w:p w:rsidR="00DA5B22" w:rsidRPr="00A313DA" w:rsidRDefault="00DA5B22" w:rsidP="006B6D0D">
            <w:pPr>
              <w:rPr>
                <w:sz w:val="28"/>
                <w:szCs w:val="28"/>
                <w:lang w:val="uk-UA"/>
              </w:rPr>
            </w:pPr>
          </w:p>
        </w:tc>
      </w:tr>
      <w:tr w:rsidR="00DA5B22" w:rsidRPr="00A313DA" w:rsidTr="006B6D0D">
        <w:trPr>
          <w:jc w:val="center"/>
        </w:trPr>
        <w:tc>
          <w:tcPr>
            <w:tcW w:w="1092" w:type="dxa"/>
            <w:shd w:val="clear" w:color="auto" w:fill="auto"/>
            <w:noWrap/>
            <w:vAlign w:val="center"/>
          </w:tcPr>
          <w:p w:rsidR="00DA5B22" w:rsidRPr="00A313DA" w:rsidRDefault="00DA5B22" w:rsidP="006B6D0D">
            <w:pPr>
              <w:rPr>
                <w:color w:val="FFFFFF"/>
                <w:sz w:val="28"/>
                <w:szCs w:val="28"/>
                <w:lang w:val="uk-UA"/>
              </w:rPr>
            </w:pPr>
          </w:p>
        </w:tc>
        <w:tc>
          <w:tcPr>
            <w:tcW w:w="1034" w:type="dxa"/>
            <w:shd w:val="clear" w:color="auto" w:fill="auto"/>
            <w:noWrap/>
            <w:vAlign w:val="center"/>
          </w:tcPr>
          <w:p w:rsidR="00DA5B22" w:rsidRPr="00A313DA" w:rsidRDefault="00DA5B22" w:rsidP="006B6D0D">
            <w:pPr>
              <w:rPr>
                <w:sz w:val="28"/>
                <w:szCs w:val="28"/>
                <w:lang w:val="uk-UA"/>
              </w:rPr>
            </w:pPr>
          </w:p>
        </w:tc>
        <w:tc>
          <w:tcPr>
            <w:tcW w:w="1063" w:type="dxa"/>
            <w:shd w:val="clear" w:color="auto" w:fill="auto"/>
            <w:noWrap/>
            <w:vAlign w:val="center"/>
          </w:tcPr>
          <w:p w:rsidR="00DA5B22" w:rsidRPr="00A313DA" w:rsidRDefault="00DA5B22" w:rsidP="006B6D0D">
            <w:pPr>
              <w:rPr>
                <w:sz w:val="28"/>
                <w:szCs w:val="28"/>
                <w:lang w:val="uk-UA"/>
              </w:rPr>
            </w:pPr>
          </w:p>
        </w:tc>
        <w:tc>
          <w:tcPr>
            <w:tcW w:w="747" w:type="dxa"/>
            <w:shd w:val="clear" w:color="auto" w:fill="auto"/>
            <w:noWrap/>
            <w:vAlign w:val="center"/>
          </w:tcPr>
          <w:p w:rsidR="00DA5B22" w:rsidRPr="00A313DA" w:rsidRDefault="00DA5B22" w:rsidP="006B6D0D">
            <w:pPr>
              <w:rPr>
                <w:sz w:val="28"/>
                <w:szCs w:val="28"/>
                <w:lang w:val="uk-UA"/>
              </w:rPr>
            </w:pPr>
          </w:p>
        </w:tc>
        <w:tc>
          <w:tcPr>
            <w:tcW w:w="1701" w:type="dxa"/>
            <w:shd w:val="clear" w:color="auto" w:fill="auto"/>
            <w:noWrap/>
            <w:vAlign w:val="center"/>
          </w:tcPr>
          <w:p w:rsidR="00DA5B22" w:rsidRPr="00A313DA" w:rsidRDefault="00DA5B22" w:rsidP="006B6D0D">
            <w:pPr>
              <w:rPr>
                <w:sz w:val="28"/>
                <w:szCs w:val="28"/>
                <w:lang w:val="uk-UA"/>
              </w:rPr>
            </w:pPr>
          </w:p>
        </w:tc>
        <w:tc>
          <w:tcPr>
            <w:tcW w:w="708" w:type="dxa"/>
            <w:shd w:val="clear" w:color="auto" w:fill="auto"/>
            <w:noWrap/>
            <w:vAlign w:val="center"/>
          </w:tcPr>
          <w:p w:rsidR="00DA5B22" w:rsidRPr="00A313DA" w:rsidRDefault="00DA5B22" w:rsidP="006B6D0D">
            <w:pPr>
              <w:rPr>
                <w:sz w:val="28"/>
                <w:szCs w:val="28"/>
                <w:lang w:val="uk-UA"/>
              </w:rPr>
            </w:pPr>
          </w:p>
        </w:tc>
        <w:tc>
          <w:tcPr>
            <w:tcW w:w="1098" w:type="dxa"/>
            <w:shd w:val="clear" w:color="auto" w:fill="auto"/>
            <w:noWrap/>
            <w:vAlign w:val="center"/>
          </w:tcPr>
          <w:p w:rsidR="00DA5B22" w:rsidRPr="00A313DA" w:rsidRDefault="00DA5B22" w:rsidP="006B6D0D">
            <w:pPr>
              <w:rPr>
                <w:sz w:val="28"/>
                <w:szCs w:val="28"/>
                <w:lang w:val="uk-UA"/>
              </w:rPr>
            </w:pPr>
          </w:p>
        </w:tc>
        <w:tc>
          <w:tcPr>
            <w:tcW w:w="1064" w:type="dxa"/>
            <w:shd w:val="clear" w:color="auto" w:fill="auto"/>
            <w:noWrap/>
            <w:vAlign w:val="center"/>
          </w:tcPr>
          <w:p w:rsidR="00DA5B22" w:rsidRPr="00A313DA" w:rsidRDefault="00DA5B22" w:rsidP="006B6D0D">
            <w:pPr>
              <w:rPr>
                <w:sz w:val="28"/>
                <w:szCs w:val="28"/>
                <w:lang w:val="uk-UA"/>
              </w:rPr>
            </w:pPr>
          </w:p>
        </w:tc>
        <w:tc>
          <w:tcPr>
            <w:tcW w:w="1046" w:type="dxa"/>
            <w:shd w:val="clear" w:color="auto" w:fill="auto"/>
            <w:noWrap/>
            <w:vAlign w:val="center"/>
          </w:tcPr>
          <w:p w:rsidR="00DA5B22" w:rsidRPr="00A313DA" w:rsidRDefault="00DA5B22" w:rsidP="006B6D0D">
            <w:pPr>
              <w:rPr>
                <w:sz w:val="28"/>
                <w:szCs w:val="28"/>
                <w:lang w:val="uk-UA"/>
              </w:rPr>
            </w:pPr>
          </w:p>
        </w:tc>
      </w:tr>
      <w:tr w:rsidR="00DA5B22" w:rsidRPr="00A313DA" w:rsidTr="006B6D0D">
        <w:trPr>
          <w:jc w:val="center"/>
        </w:trPr>
        <w:tc>
          <w:tcPr>
            <w:tcW w:w="9553" w:type="dxa"/>
            <w:gridSpan w:val="9"/>
            <w:shd w:val="clear" w:color="auto" w:fill="auto"/>
            <w:noWrap/>
            <w:vAlign w:val="center"/>
          </w:tcPr>
          <w:p w:rsidR="00DA5B22" w:rsidRDefault="00DA5B22" w:rsidP="006B6D0D">
            <w:pPr>
              <w:ind w:right="187" w:firstLine="808"/>
              <w:jc w:val="both"/>
              <w:rPr>
                <w:sz w:val="28"/>
                <w:szCs w:val="28"/>
                <w:lang w:val="uk-UA"/>
              </w:rPr>
            </w:pPr>
            <w:r w:rsidRPr="009139BC">
              <w:rPr>
                <w:sz w:val="28"/>
                <w:szCs w:val="28"/>
                <w:lang w:val="uk-UA"/>
              </w:rPr>
              <w:t xml:space="preserve">Відповідно до пункту 22 частини 1 статті 26 Закону України «Про місцеве самоврядування в Україні», ст. 91 Бюджетного кодексу України, </w:t>
            </w:r>
            <w:r w:rsidRPr="00EE50D5">
              <w:rPr>
                <w:sz w:val="28"/>
                <w:szCs w:val="28"/>
                <w:lang w:val="uk-UA"/>
              </w:rPr>
              <w:t>Черкаська міська рада</w:t>
            </w:r>
          </w:p>
          <w:p w:rsidR="00DA5B22" w:rsidRDefault="00DA5B22" w:rsidP="006B6D0D">
            <w:pPr>
              <w:ind w:right="187" w:firstLine="808"/>
              <w:jc w:val="both"/>
              <w:rPr>
                <w:sz w:val="28"/>
                <w:szCs w:val="28"/>
                <w:lang w:val="uk-UA"/>
              </w:rPr>
            </w:pPr>
          </w:p>
          <w:p w:rsidR="00DA5B22" w:rsidRPr="001C2EA7" w:rsidRDefault="00DA5B22" w:rsidP="006B6D0D">
            <w:pPr>
              <w:ind w:right="187"/>
              <w:jc w:val="both"/>
              <w:rPr>
                <w:b/>
                <w:sz w:val="28"/>
                <w:szCs w:val="28"/>
                <w:lang w:val="uk-UA"/>
              </w:rPr>
            </w:pPr>
            <w:r w:rsidRPr="001C2EA7">
              <w:rPr>
                <w:b/>
                <w:sz w:val="28"/>
                <w:szCs w:val="28"/>
                <w:lang w:val="uk-UA"/>
              </w:rPr>
              <w:t>ВИРІШИЛА:</w:t>
            </w:r>
          </w:p>
          <w:p w:rsidR="00DA5B22" w:rsidRPr="00EE50D5" w:rsidRDefault="00DA5B22" w:rsidP="006B6D0D">
            <w:pPr>
              <w:ind w:right="187" w:hanging="43"/>
              <w:jc w:val="both"/>
              <w:rPr>
                <w:sz w:val="28"/>
                <w:szCs w:val="28"/>
                <w:lang w:val="uk-UA"/>
              </w:rPr>
            </w:pPr>
          </w:p>
          <w:p w:rsidR="0068562D" w:rsidRPr="0068562D" w:rsidRDefault="0068562D" w:rsidP="0068562D">
            <w:pPr>
              <w:ind w:firstLine="808"/>
              <w:jc w:val="both"/>
              <w:rPr>
                <w:sz w:val="28"/>
                <w:szCs w:val="28"/>
                <w:lang w:val="uk-UA"/>
              </w:rPr>
            </w:pPr>
            <w:r w:rsidRPr="0068562D">
              <w:rPr>
                <w:sz w:val="28"/>
                <w:szCs w:val="28"/>
                <w:lang w:val="uk-UA"/>
              </w:rPr>
              <w:t>1.</w:t>
            </w:r>
            <w:r w:rsidRPr="0068562D">
              <w:rPr>
                <w:sz w:val="28"/>
                <w:szCs w:val="28"/>
                <w:lang w:val="uk-UA"/>
              </w:rPr>
              <w:tab/>
              <w:t>Внести зміни до рішення міської ради від 18.05.2023 №41-46 «Про затвердження програми підтримки об’єднань співвласників багатоквартирних будинків (ОСББ, асоціацій ОСББ) у м. Черкаси «Формування відповідального власника житла» на 2023-2025 роки», а саме:</w:t>
            </w:r>
          </w:p>
          <w:p w:rsidR="005018FE" w:rsidRPr="005018FE" w:rsidRDefault="0068562D" w:rsidP="005018FE">
            <w:pPr>
              <w:ind w:firstLine="808"/>
              <w:jc w:val="both"/>
              <w:rPr>
                <w:sz w:val="28"/>
                <w:szCs w:val="28"/>
                <w:lang w:val="uk-UA"/>
              </w:rPr>
            </w:pPr>
            <w:r>
              <w:rPr>
                <w:sz w:val="28"/>
                <w:szCs w:val="28"/>
                <w:lang w:val="uk-UA"/>
              </w:rPr>
              <w:t>1.1.</w:t>
            </w:r>
            <w:r w:rsidRPr="0068562D">
              <w:rPr>
                <w:sz w:val="28"/>
                <w:szCs w:val="28"/>
                <w:lang w:val="uk-UA"/>
              </w:rPr>
              <w:tab/>
            </w:r>
            <w:r w:rsidR="005018FE" w:rsidRPr="005018FE">
              <w:rPr>
                <w:sz w:val="28"/>
                <w:szCs w:val="28"/>
                <w:lang w:val="uk-UA"/>
              </w:rPr>
              <w:t xml:space="preserve"> </w:t>
            </w:r>
            <w:r w:rsidR="000B0053">
              <w:rPr>
                <w:sz w:val="28"/>
                <w:szCs w:val="28"/>
                <w:lang w:val="uk-UA"/>
              </w:rPr>
              <w:t>О</w:t>
            </w:r>
            <w:r w:rsidR="000B0053" w:rsidRPr="005018FE">
              <w:rPr>
                <w:sz w:val="28"/>
                <w:szCs w:val="28"/>
                <w:lang w:val="uk-UA"/>
              </w:rPr>
              <w:t>пераційн</w:t>
            </w:r>
            <w:r w:rsidR="000B0053">
              <w:rPr>
                <w:sz w:val="28"/>
                <w:szCs w:val="28"/>
                <w:lang w:val="uk-UA"/>
              </w:rPr>
              <w:t>у</w:t>
            </w:r>
            <w:r w:rsidR="000B0053" w:rsidRPr="005018FE">
              <w:rPr>
                <w:sz w:val="28"/>
                <w:szCs w:val="28"/>
                <w:lang w:val="uk-UA"/>
              </w:rPr>
              <w:t xml:space="preserve"> ціл</w:t>
            </w:r>
            <w:r w:rsidR="000B0053">
              <w:rPr>
                <w:sz w:val="28"/>
                <w:szCs w:val="28"/>
                <w:lang w:val="uk-UA"/>
              </w:rPr>
              <w:t>ь</w:t>
            </w:r>
            <w:r w:rsidR="000B0053" w:rsidRPr="005018FE">
              <w:rPr>
                <w:sz w:val="28"/>
                <w:szCs w:val="28"/>
                <w:lang w:val="uk-UA"/>
              </w:rPr>
              <w:t xml:space="preserve"> А. 5. </w:t>
            </w:r>
            <w:r w:rsidR="00155A15">
              <w:rPr>
                <w:sz w:val="28"/>
                <w:szCs w:val="28"/>
                <w:lang w:val="uk-UA"/>
              </w:rPr>
              <w:t xml:space="preserve"> п</w:t>
            </w:r>
            <w:r w:rsidR="00011886">
              <w:rPr>
                <w:sz w:val="28"/>
                <w:szCs w:val="28"/>
                <w:lang w:val="uk-UA"/>
              </w:rPr>
              <w:t>ункту</w:t>
            </w:r>
            <w:r w:rsidR="00155A15">
              <w:rPr>
                <w:sz w:val="28"/>
                <w:szCs w:val="28"/>
                <w:lang w:val="uk-UA"/>
              </w:rPr>
              <w:t xml:space="preserve"> 2.1. </w:t>
            </w:r>
            <w:r w:rsidR="00155A15" w:rsidRPr="005018FE">
              <w:rPr>
                <w:sz w:val="28"/>
                <w:szCs w:val="28"/>
                <w:lang w:val="uk-UA"/>
              </w:rPr>
              <w:t xml:space="preserve"> «Мета, структ</w:t>
            </w:r>
            <w:r w:rsidR="00155A15">
              <w:rPr>
                <w:sz w:val="28"/>
                <w:szCs w:val="28"/>
                <w:lang w:val="uk-UA"/>
              </w:rPr>
              <w:t>ура завдань та цілей програми»</w:t>
            </w:r>
            <w:r w:rsidR="00155A15">
              <w:rPr>
                <w:sz w:val="28"/>
                <w:szCs w:val="28"/>
                <w:lang w:val="uk-UA"/>
              </w:rPr>
              <w:t xml:space="preserve"> викласти </w:t>
            </w:r>
            <w:r w:rsidR="005018FE" w:rsidRPr="005018FE">
              <w:rPr>
                <w:sz w:val="28"/>
                <w:szCs w:val="28"/>
                <w:lang w:val="uk-UA"/>
              </w:rPr>
              <w:t xml:space="preserve"> </w:t>
            </w:r>
            <w:r w:rsidR="00155A15">
              <w:rPr>
                <w:sz w:val="28"/>
                <w:szCs w:val="28"/>
                <w:lang w:val="uk-UA"/>
              </w:rPr>
              <w:t>у наступній редакції:</w:t>
            </w:r>
          </w:p>
          <w:p w:rsidR="005018FE" w:rsidRPr="005018FE" w:rsidRDefault="005018FE" w:rsidP="005018FE">
            <w:pPr>
              <w:ind w:firstLine="808"/>
              <w:jc w:val="both"/>
              <w:rPr>
                <w:sz w:val="28"/>
                <w:szCs w:val="28"/>
                <w:lang w:val="uk-UA"/>
              </w:rPr>
            </w:pPr>
            <w:r w:rsidRPr="005018FE">
              <w:rPr>
                <w:sz w:val="28"/>
                <w:szCs w:val="28"/>
                <w:lang w:val="uk-UA"/>
              </w:rPr>
              <w:t xml:space="preserve"> «Співфінансування</w:t>
            </w:r>
            <w:r w:rsidR="00155A15">
              <w:rPr>
                <w:sz w:val="28"/>
                <w:szCs w:val="28"/>
                <w:lang w:val="uk-UA"/>
              </w:rPr>
              <w:t>/відшкодування частини вартості</w:t>
            </w:r>
            <w:r w:rsidRPr="005018FE">
              <w:rPr>
                <w:sz w:val="28"/>
                <w:szCs w:val="28"/>
                <w:lang w:val="uk-UA"/>
              </w:rPr>
              <w:t xml:space="preserve"> здійснення ОСББ енергоефективних заходів в будинках для сімей з дітьми, що мають інвалідність»;</w:t>
            </w:r>
          </w:p>
          <w:p w:rsidR="005018FE" w:rsidRPr="005018FE" w:rsidRDefault="005018FE" w:rsidP="005018FE">
            <w:pPr>
              <w:ind w:firstLine="808"/>
              <w:jc w:val="both"/>
              <w:rPr>
                <w:sz w:val="28"/>
                <w:szCs w:val="28"/>
                <w:lang w:val="uk-UA"/>
              </w:rPr>
            </w:pPr>
            <w:r w:rsidRPr="005018FE">
              <w:rPr>
                <w:sz w:val="28"/>
                <w:szCs w:val="28"/>
                <w:lang w:val="uk-UA"/>
              </w:rPr>
              <w:t xml:space="preserve">1.2. </w:t>
            </w:r>
            <w:r w:rsidR="00011886">
              <w:rPr>
                <w:sz w:val="28"/>
                <w:szCs w:val="28"/>
                <w:lang w:val="uk-UA"/>
              </w:rPr>
              <w:t>В</w:t>
            </w:r>
            <w:r w:rsidR="00011886">
              <w:rPr>
                <w:sz w:val="28"/>
                <w:szCs w:val="28"/>
                <w:lang w:val="uk-UA"/>
              </w:rPr>
              <w:t xml:space="preserve">икласти </w:t>
            </w:r>
            <w:r w:rsidR="00011886">
              <w:rPr>
                <w:sz w:val="28"/>
                <w:szCs w:val="28"/>
                <w:lang w:val="uk-UA"/>
              </w:rPr>
              <w:t xml:space="preserve">підпункт 2.2.5. </w:t>
            </w:r>
            <w:r w:rsidR="000B0053">
              <w:rPr>
                <w:sz w:val="28"/>
                <w:szCs w:val="28"/>
                <w:lang w:val="uk-UA"/>
              </w:rPr>
              <w:t xml:space="preserve"> п</w:t>
            </w:r>
            <w:r w:rsidR="00011886">
              <w:rPr>
                <w:sz w:val="28"/>
                <w:szCs w:val="28"/>
                <w:lang w:val="uk-UA"/>
              </w:rPr>
              <w:t>ункту</w:t>
            </w:r>
            <w:r w:rsidRPr="005018FE">
              <w:rPr>
                <w:sz w:val="28"/>
                <w:szCs w:val="28"/>
                <w:lang w:val="uk-UA"/>
              </w:rPr>
              <w:t xml:space="preserve"> 2.2. «Реалізація Стратегічної цілі «А. Сприяння проведенню поліпшення, виконанню капітальних ремонтів житлових будинків ОСББ, асоціацій ОСББ»</w:t>
            </w:r>
            <w:r w:rsidR="000B0053">
              <w:rPr>
                <w:sz w:val="28"/>
                <w:szCs w:val="28"/>
                <w:lang w:val="uk-UA"/>
              </w:rPr>
              <w:t xml:space="preserve"> </w:t>
            </w:r>
            <w:r w:rsidR="000B0053">
              <w:rPr>
                <w:sz w:val="28"/>
                <w:szCs w:val="28"/>
                <w:lang w:val="uk-UA"/>
              </w:rPr>
              <w:t>у наступній редакції</w:t>
            </w:r>
            <w:r w:rsidRPr="005018FE">
              <w:rPr>
                <w:sz w:val="28"/>
                <w:szCs w:val="28"/>
                <w:lang w:val="uk-UA"/>
              </w:rPr>
              <w:t>:</w:t>
            </w:r>
          </w:p>
          <w:p w:rsidR="000B0053" w:rsidRDefault="00011886" w:rsidP="005018FE">
            <w:pPr>
              <w:ind w:firstLine="808"/>
              <w:jc w:val="both"/>
              <w:rPr>
                <w:sz w:val="28"/>
                <w:szCs w:val="28"/>
                <w:lang w:val="uk-UA"/>
              </w:rPr>
            </w:pPr>
            <w:r>
              <w:rPr>
                <w:sz w:val="28"/>
                <w:szCs w:val="28"/>
                <w:lang w:val="uk-UA"/>
              </w:rPr>
              <w:t>«</w:t>
            </w:r>
            <w:r w:rsidR="005018FE" w:rsidRPr="005018FE">
              <w:rPr>
                <w:sz w:val="28"/>
                <w:szCs w:val="28"/>
                <w:lang w:val="uk-UA"/>
              </w:rPr>
              <w:t xml:space="preserve"> </w:t>
            </w:r>
            <w:r>
              <w:rPr>
                <w:sz w:val="28"/>
                <w:szCs w:val="28"/>
                <w:lang w:val="uk-UA"/>
              </w:rPr>
              <w:t xml:space="preserve">2.2.5. </w:t>
            </w:r>
            <w:r w:rsidR="005018FE" w:rsidRPr="005018FE">
              <w:rPr>
                <w:sz w:val="28"/>
                <w:szCs w:val="28"/>
                <w:lang w:val="uk-UA"/>
              </w:rPr>
              <w:t>«Операційна ціль А.5 «Співфінансування</w:t>
            </w:r>
            <w:r w:rsidR="000B0053">
              <w:rPr>
                <w:sz w:val="28"/>
                <w:szCs w:val="28"/>
                <w:lang w:val="uk-UA"/>
              </w:rPr>
              <w:t xml:space="preserve">/відшкодування частини  </w:t>
            </w:r>
            <w:r w:rsidR="005018FE" w:rsidRPr="005018FE">
              <w:rPr>
                <w:sz w:val="28"/>
                <w:szCs w:val="28"/>
                <w:lang w:val="uk-UA"/>
              </w:rPr>
              <w:t xml:space="preserve"> </w:t>
            </w:r>
            <w:r w:rsidR="000B0053">
              <w:rPr>
                <w:sz w:val="28"/>
                <w:szCs w:val="28"/>
                <w:lang w:val="uk-UA"/>
              </w:rPr>
              <w:t xml:space="preserve">вартості </w:t>
            </w:r>
            <w:r w:rsidR="005018FE" w:rsidRPr="005018FE">
              <w:rPr>
                <w:sz w:val="28"/>
                <w:szCs w:val="28"/>
                <w:lang w:val="uk-UA"/>
              </w:rPr>
              <w:t xml:space="preserve">здійснення ОСББ енергоефективних заходів в будинках для сімей з дітьми, що мають інвалідність» </w:t>
            </w:r>
          </w:p>
          <w:p w:rsidR="005018FE" w:rsidRPr="005018FE" w:rsidRDefault="005018FE" w:rsidP="005018FE">
            <w:pPr>
              <w:ind w:firstLine="808"/>
              <w:jc w:val="both"/>
              <w:rPr>
                <w:sz w:val="28"/>
                <w:szCs w:val="28"/>
                <w:lang w:val="uk-UA"/>
              </w:rPr>
            </w:pPr>
            <w:r w:rsidRPr="005018FE">
              <w:rPr>
                <w:sz w:val="28"/>
                <w:szCs w:val="28"/>
                <w:lang w:val="uk-UA"/>
              </w:rPr>
              <w:t>Реалізація операційної цілі А.5. полягає у сприянні ОСББ виконанню ними заходів з енергоефективності у житлових будинках для сімей з дітьми, що мають інвалідність, шляхом залучення  коштів співвласників житлових будинків до утримання власного майна у поєднанні з механізмами співфінансування</w:t>
            </w:r>
            <w:r w:rsidR="000B0053">
              <w:rPr>
                <w:sz w:val="28"/>
                <w:szCs w:val="28"/>
                <w:lang w:val="uk-UA"/>
              </w:rPr>
              <w:t xml:space="preserve">/відшкодування частини вартості </w:t>
            </w:r>
            <w:r w:rsidRPr="005018FE">
              <w:rPr>
                <w:sz w:val="28"/>
                <w:szCs w:val="28"/>
                <w:lang w:val="uk-UA"/>
              </w:rPr>
              <w:t xml:space="preserve">робіт коштом бюджету Черкаської міської територіальної громади, стимулювання об’єднань співвласників до залучення коштів з інших можливих джерел, зокрема коштів по Програмі підтримки енергомодернізації багатоквартирних будинків </w:t>
            </w:r>
            <w:r w:rsidRPr="005018FE">
              <w:rPr>
                <w:sz w:val="28"/>
                <w:szCs w:val="28"/>
                <w:lang w:val="uk-UA"/>
              </w:rPr>
              <w:lastRenderedPageBreak/>
              <w:t>«ЕНЕРГОДІМ» ДУ «Фонд енергоефективності». Виділення коштів з бюджету  Черкаської міської територіальної громади на здійснення ОСББ енергоефективних заходів у  житлових будинках для сімей з дітьми, що мають інвалідність, проводиться на умовах співфінансування</w:t>
            </w:r>
            <w:r w:rsidR="000B0053">
              <w:rPr>
                <w:sz w:val="28"/>
                <w:szCs w:val="28"/>
                <w:lang w:val="uk-UA"/>
              </w:rPr>
              <w:t>/відшкодування частини вартості робіт</w:t>
            </w:r>
            <w:r w:rsidRPr="005018FE">
              <w:rPr>
                <w:sz w:val="28"/>
                <w:szCs w:val="28"/>
                <w:lang w:val="uk-UA"/>
              </w:rPr>
              <w:t xml:space="preserve">, а саме: </w:t>
            </w:r>
            <w:r w:rsidR="0001021C">
              <w:rPr>
                <w:sz w:val="28"/>
                <w:szCs w:val="28"/>
                <w:lang w:val="uk-UA"/>
              </w:rPr>
              <w:t>2</w:t>
            </w:r>
            <w:r w:rsidRPr="005018FE">
              <w:rPr>
                <w:sz w:val="28"/>
                <w:szCs w:val="28"/>
                <w:lang w:val="uk-UA"/>
              </w:rPr>
              <w:t xml:space="preserve">0% від загальної вартості робіт – кошти бюджету Черкаської міської територіальної громади, </w:t>
            </w:r>
            <w:r w:rsidR="0001021C">
              <w:rPr>
                <w:sz w:val="28"/>
                <w:szCs w:val="28"/>
                <w:lang w:val="uk-UA"/>
              </w:rPr>
              <w:t>7</w:t>
            </w:r>
            <w:r w:rsidRPr="005018FE">
              <w:rPr>
                <w:sz w:val="28"/>
                <w:szCs w:val="28"/>
                <w:lang w:val="uk-UA"/>
              </w:rPr>
              <w:t xml:space="preserve">0% - кошти ДУ «Фонд енергоефективності» на відшкодування витрат, пов’язаних із здійсненням заходів з енергоефективності, </w:t>
            </w:r>
            <w:r w:rsidR="0001021C">
              <w:rPr>
                <w:sz w:val="28"/>
                <w:szCs w:val="28"/>
                <w:lang w:val="uk-UA"/>
              </w:rPr>
              <w:t>1</w:t>
            </w:r>
            <w:r w:rsidRPr="005018FE">
              <w:rPr>
                <w:sz w:val="28"/>
                <w:szCs w:val="28"/>
                <w:lang w:val="uk-UA"/>
              </w:rPr>
              <w:t>0% - кошти ОСББ.</w:t>
            </w:r>
          </w:p>
          <w:p w:rsidR="005018FE" w:rsidRPr="005018FE" w:rsidRDefault="005018FE" w:rsidP="005018FE">
            <w:pPr>
              <w:ind w:firstLine="808"/>
              <w:jc w:val="both"/>
              <w:rPr>
                <w:sz w:val="28"/>
                <w:szCs w:val="28"/>
                <w:lang w:val="uk-UA"/>
              </w:rPr>
            </w:pPr>
            <w:r w:rsidRPr="005018FE">
              <w:rPr>
                <w:sz w:val="28"/>
                <w:szCs w:val="28"/>
                <w:lang w:val="uk-UA"/>
              </w:rPr>
              <w:t>Соціальне призначення житлового будинку до потреб сімей з дітьми, що мають інвалідність, підтверджується технічною документацією (робочі проекти, звіти про технічне обстеження, тощо).</w:t>
            </w:r>
          </w:p>
          <w:p w:rsidR="005018FE" w:rsidRPr="005018FE" w:rsidRDefault="005018FE" w:rsidP="005018FE">
            <w:pPr>
              <w:ind w:firstLine="808"/>
              <w:jc w:val="both"/>
              <w:rPr>
                <w:sz w:val="28"/>
                <w:szCs w:val="28"/>
                <w:lang w:val="uk-UA"/>
              </w:rPr>
            </w:pPr>
            <w:r w:rsidRPr="005018FE">
              <w:rPr>
                <w:sz w:val="28"/>
                <w:szCs w:val="28"/>
                <w:lang w:val="uk-UA"/>
              </w:rPr>
              <w:t>Сума коштів співфінансування</w:t>
            </w:r>
            <w:r w:rsidR="0001021C">
              <w:rPr>
                <w:sz w:val="28"/>
                <w:szCs w:val="28"/>
                <w:lang w:val="uk-UA"/>
              </w:rPr>
              <w:t>/відшкодування частини вартості робіт</w:t>
            </w:r>
            <w:r w:rsidRPr="005018FE">
              <w:rPr>
                <w:sz w:val="28"/>
                <w:szCs w:val="28"/>
                <w:lang w:val="uk-UA"/>
              </w:rPr>
              <w:t xml:space="preserve"> для ОСББ визначається рішенням виконавчого комітету Черкаської міської ради на підставі кошторисного розрахунку вартості робіт.</w:t>
            </w:r>
          </w:p>
          <w:p w:rsidR="005018FE" w:rsidRDefault="005018FE" w:rsidP="005018FE">
            <w:pPr>
              <w:ind w:firstLine="808"/>
              <w:jc w:val="both"/>
              <w:rPr>
                <w:sz w:val="28"/>
                <w:szCs w:val="28"/>
                <w:lang w:val="uk-UA"/>
              </w:rPr>
            </w:pPr>
            <w:r w:rsidRPr="005018FE">
              <w:rPr>
                <w:sz w:val="28"/>
                <w:szCs w:val="28"/>
                <w:lang w:val="uk-UA"/>
              </w:rPr>
              <w:t>Перелік документів, що подаються ОСББ, визначається наказами головного розпорядника коштів».</w:t>
            </w:r>
          </w:p>
          <w:p w:rsidR="0068562D" w:rsidRPr="0068562D" w:rsidRDefault="00011886" w:rsidP="0068562D">
            <w:pPr>
              <w:ind w:firstLine="808"/>
              <w:jc w:val="both"/>
              <w:rPr>
                <w:sz w:val="28"/>
                <w:szCs w:val="28"/>
                <w:lang w:val="uk-UA"/>
              </w:rPr>
            </w:pPr>
            <w:r>
              <w:rPr>
                <w:sz w:val="28"/>
                <w:szCs w:val="28"/>
                <w:lang w:val="uk-UA"/>
              </w:rPr>
              <w:t xml:space="preserve">1.3. </w:t>
            </w:r>
            <w:bookmarkStart w:id="0" w:name="_GoBack"/>
            <w:bookmarkEnd w:id="0"/>
            <w:r w:rsidR="0068562D">
              <w:rPr>
                <w:sz w:val="28"/>
                <w:szCs w:val="28"/>
                <w:lang w:val="uk-UA"/>
              </w:rPr>
              <w:t xml:space="preserve">Викласти </w:t>
            </w:r>
            <w:r>
              <w:rPr>
                <w:sz w:val="28"/>
                <w:szCs w:val="28"/>
                <w:lang w:val="uk-UA"/>
              </w:rPr>
              <w:t>під</w:t>
            </w:r>
            <w:r w:rsidR="0068562D" w:rsidRPr="0068562D">
              <w:rPr>
                <w:sz w:val="28"/>
                <w:szCs w:val="28"/>
                <w:lang w:val="uk-UA"/>
              </w:rPr>
              <w:t xml:space="preserve">пункт 2.2.6. «Операційна ціль «А.6 Відшкодування частини вартості виконаного поліпшення, капітального ремонту покрівель (з метою підготовки житлових будинків до опалювального періоду), реконструкції та капітального ремонту систем водопостачання та/або систем теплопостачання, поточного ремонту прибудинкових територій, які визначені Державним земельним кадастром і передані співвласникам у власність або користування, капітального ремонту/реконструкції та заміни дахових котелень і бойлерів  у будинках ОСББ, асоціацій ОСББ» </w:t>
            </w:r>
            <w:r w:rsidR="00A3588C">
              <w:rPr>
                <w:sz w:val="28"/>
                <w:szCs w:val="28"/>
                <w:lang w:val="uk-UA"/>
              </w:rPr>
              <w:t>у наступній редакції</w:t>
            </w:r>
            <w:r w:rsidR="0068562D" w:rsidRPr="0068562D">
              <w:rPr>
                <w:sz w:val="28"/>
                <w:szCs w:val="28"/>
                <w:lang w:val="uk-UA"/>
              </w:rPr>
              <w:t>:</w:t>
            </w:r>
          </w:p>
          <w:p w:rsidR="0068562D" w:rsidRPr="0068562D" w:rsidRDefault="0068562D" w:rsidP="0068562D">
            <w:pPr>
              <w:ind w:firstLine="808"/>
              <w:jc w:val="both"/>
              <w:rPr>
                <w:sz w:val="28"/>
                <w:szCs w:val="28"/>
                <w:lang w:val="uk-UA"/>
              </w:rPr>
            </w:pPr>
            <w:r w:rsidRPr="0068562D">
              <w:rPr>
                <w:sz w:val="28"/>
                <w:szCs w:val="28"/>
                <w:lang w:val="uk-UA"/>
              </w:rPr>
              <w:t xml:space="preserve">«Реалізація операційної цілі А.6. полягає у сприянні виконанню поліпшення, капітального ремонту покрівель (з метою підготовки житлових будинків до опалювального періоду), реконструкції та капітального ремонту систем водопостачання та/або систем теплопостачання, </w:t>
            </w:r>
            <w:r w:rsidRPr="009D01A7">
              <w:rPr>
                <w:sz w:val="28"/>
                <w:szCs w:val="28"/>
                <w:lang w:val="uk-UA"/>
              </w:rPr>
              <w:t xml:space="preserve">капітального ремонту систем теплопостачання з метою </w:t>
            </w:r>
            <w:r w:rsidR="008A1894" w:rsidRPr="009D01A7">
              <w:rPr>
                <w:sz w:val="28"/>
                <w:szCs w:val="28"/>
                <w:lang w:val="uk-UA"/>
              </w:rPr>
              <w:t>встановлення/</w:t>
            </w:r>
            <w:r w:rsidRPr="009D01A7">
              <w:rPr>
                <w:sz w:val="28"/>
                <w:szCs w:val="28"/>
                <w:lang w:val="uk-UA"/>
              </w:rPr>
              <w:t>відновлення роботи елеваторних вузлів, поточного ремонту прибудинкових</w:t>
            </w:r>
            <w:r w:rsidRPr="0068562D">
              <w:rPr>
                <w:sz w:val="28"/>
                <w:szCs w:val="28"/>
                <w:lang w:val="uk-UA"/>
              </w:rPr>
              <w:t xml:space="preserve"> територій, які визначені Державним земельним кадастром і передані співвласникам у власність або користування, капітального ремонту/реконструкції та заміни дахових котелень і бойлерів  у будинках ОСББ, асоціацій ОСББ шляхом залучення  коштів співвласників житлових будинків до утримання власного майна у поєднанні з механізмом відшкодування частини вартості виконаних робіт коштом бюджету Черкаської міської територіальної громади</w:t>
            </w:r>
            <w:r w:rsidR="008A1894">
              <w:rPr>
                <w:sz w:val="28"/>
                <w:szCs w:val="28"/>
                <w:lang w:val="uk-UA"/>
              </w:rPr>
              <w:t>»</w:t>
            </w:r>
            <w:r w:rsidRPr="0068562D">
              <w:rPr>
                <w:sz w:val="28"/>
                <w:szCs w:val="28"/>
                <w:lang w:val="uk-UA"/>
              </w:rPr>
              <w:t xml:space="preserve">. </w:t>
            </w:r>
          </w:p>
          <w:p w:rsidR="0068562D" w:rsidRPr="0068562D" w:rsidRDefault="0068562D" w:rsidP="0068562D">
            <w:pPr>
              <w:ind w:firstLine="808"/>
              <w:jc w:val="both"/>
              <w:rPr>
                <w:sz w:val="28"/>
                <w:szCs w:val="28"/>
                <w:lang w:val="uk-UA"/>
              </w:rPr>
            </w:pPr>
            <w:r w:rsidRPr="0068562D">
              <w:rPr>
                <w:sz w:val="28"/>
                <w:szCs w:val="28"/>
                <w:lang w:val="uk-UA"/>
              </w:rPr>
              <w:t xml:space="preserve">Механізм відшкодування частини вартості виконаних робіт застосовується у разі надання ОСББ, асоціаціями ОСББ головному розпоряднику коштів документів, що свідчать про повний розрахунок за виконані роботи з поліпшення, капітального ремонту покрівель, реконструкції та капітального ремонту систем водопостачання та/або систем теплопостачання, </w:t>
            </w:r>
            <w:r w:rsidR="008A1894" w:rsidRPr="006D0815">
              <w:rPr>
                <w:sz w:val="28"/>
                <w:szCs w:val="28"/>
                <w:lang w:val="uk-UA"/>
              </w:rPr>
              <w:t xml:space="preserve">капітального ремонту систем теплопостачання з метою встановлення/відновлення роботи елеваторних вузлів, </w:t>
            </w:r>
            <w:r w:rsidRPr="0068562D">
              <w:rPr>
                <w:sz w:val="28"/>
                <w:szCs w:val="28"/>
                <w:lang w:val="uk-UA"/>
              </w:rPr>
              <w:t xml:space="preserve">поточного ремонту прибудинкових територій, капітального ремонту/реконструкції та заміни дахових котелень і бойлерів  у будинках ОСББ, асоціацій ОСББ а також документів, що свідчать про виконання повного об’єму робіт (актів за формою КБ-2в, тощо). </w:t>
            </w:r>
          </w:p>
          <w:p w:rsidR="0068562D" w:rsidRPr="0068562D" w:rsidRDefault="0068562D" w:rsidP="0068562D">
            <w:pPr>
              <w:ind w:firstLine="808"/>
              <w:jc w:val="both"/>
              <w:rPr>
                <w:sz w:val="28"/>
                <w:szCs w:val="28"/>
                <w:lang w:val="uk-UA"/>
              </w:rPr>
            </w:pPr>
            <w:r w:rsidRPr="0068562D">
              <w:rPr>
                <w:sz w:val="28"/>
                <w:szCs w:val="28"/>
                <w:lang w:val="uk-UA"/>
              </w:rPr>
              <w:t xml:space="preserve">Виділення коштів з бюджету Черкаської міської територіальної громади на відшкодування частини вартості виконаних робіт з поліпшення, капітального </w:t>
            </w:r>
            <w:r w:rsidRPr="0068562D">
              <w:rPr>
                <w:sz w:val="28"/>
                <w:szCs w:val="28"/>
                <w:lang w:val="uk-UA"/>
              </w:rPr>
              <w:lastRenderedPageBreak/>
              <w:t>ремонту покрівель, реконструкції та капітального ремонту систем водопостачання та/або систем теплопостачання у будинках ОСББ, асоціацій ОСББ становить:</w:t>
            </w:r>
          </w:p>
          <w:p w:rsidR="0068562D" w:rsidRPr="0068562D" w:rsidRDefault="0068562D" w:rsidP="0068562D">
            <w:pPr>
              <w:ind w:firstLine="808"/>
              <w:jc w:val="both"/>
              <w:rPr>
                <w:sz w:val="28"/>
                <w:szCs w:val="28"/>
                <w:lang w:val="uk-UA"/>
              </w:rPr>
            </w:pPr>
            <w:r w:rsidRPr="0068562D">
              <w:rPr>
                <w:sz w:val="28"/>
                <w:szCs w:val="28"/>
                <w:lang w:val="uk-UA"/>
              </w:rPr>
              <w:t>-</w:t>
            </w:r>
            <w:r w:rsidRPr="0068562D">
              <w:rPr>
                <w:sz w:val="28"/>
                <w:szCs w:val="28"/>
                <w:lang w:val="uk-UA"/>
              </w:rPr>
              <w:tab/>
              <w:t xml:space="preserve">для ОСББ, асоціацій ОСББ, які звернулися вперше: </w:t>
            </w:r>
          </w:p>
          <w:p w:rsidR="0068562D" w:rsidRPr="0068562D" w:rsidRDefault="0068562D" w:rsidP="0068562D">
            <w:pPr>
              <w:ind w:firstLine="808"/>
              <w:jc w:val="both"/>
              <w:rPr>
                <w:sz w:val="28"/>
                <w:szCs w:val="28"/>
                <w:lang w:val="uk-UA"/>
              </w:rPr>
            </w:pPr>
            <w:r w:rsidRPr="0068562D">
              <w:rPr>
                <w:sz w:val="28"/>
                <w:szCs w:val="28"/>
                <w:lang w:val="uk-UA"/>
              </w:rPr>
              <w:t xml:space="preserve">60% від загальної вартості робіт – кошти бюджету Черкаської міської територіальної громади, </w:t>
            </w:r>
          </w:p>
          <w:p w:rsidR="0068562D" w:rsidRPr="0068562D" w:rsidRDefault="0068562D" w:rsidP="0068562D">
            <w:pPr>
              <w:ind w:firstLine="808"/>
              <w:jc w:val="both"/>
              <w:rPr>
                <w:sz w:val="28"/>
                <w:szCs w:val="28"/>
                <w:lang w:val="uk-UA"/>
              </w:rPr>
            </w:pPr>
            <w:r w:rsidRPr="0068562D">
              <w:rPr>
                <w:sz w:val="28"/>
                <w:szCs w:val="28"/>
                <w:lang w:val="uk-UA"/>
              </w:rPr>
              <w:t xml:space="preserve">40% - кошти ОСББ, асоціації ОСББ, інші залучені кошти; </w:t>
            </w:r>
          </w:p>
          <w:p w:rsidR="0068562D" w:rsidRPr="0068562D" w:rsidRDefault="0068562D" w:rsidP="0068562D">
            <w:pPr>
              <w:ind w:firstLine="808"/>
              <w:jc w:val="both"/>
              <w:rPr>
                <w:sz w:val="28"/>
                <w:szCs w:val="28"/>
                <w:lang w:val="uk-UA"/>
              </w:rPr>
            </w:pPr>
            <w:r w:rsidRPr="0068562D">
              <w:rPr>
                <w:sz w:val="28"/>
                <w:szCs w:val="28"/>
                <w:lang w:val="uk-UA"/>
              </w:rPr>
              <w:t>-</w:t>
            </w:r>
            <w:r w:rsidRPr="0068562D">
              <w:rPr>
                <w:sz w:val="28"/>
                <w:szCs w:val="28"/>
                <w:lang w:val="uk-UA"/>
              </w:rPr>
              <w:tab/>
              <w:t>для решти звернень:</w:t>
            </w:r>
          </w:p>
          <w:p w:rsidR="0068562D" w:rsidRPr="0068562D" w:rsidRDefault="0068562D" w:rsidP="0068562D">
            <w:pPr>
              <w:ind w:firstLine="808"/>
              <w:jc w:val="both"/>
              <w:rPr>
                <w:sz w:val="28"/>
                <w:szCs w:val="28"/>
                <w:lang w:val="uk-UA"/>
              </w:rPr>
            </w:pPr>
            <w:r w:rsidRPr="0068562D">
              <w:rPr>
                <w:sz w:val="28"/>
                <w:szCs w:val="28"/>
                <w:lang w:val="uk-UA"/>
              </w:rPr>
              <w:t xml:space="preserve">40% - від загальної вартості робіт – кошти бюджету Черкаської міської територіальної громади, </w:t>
            </w:r>
          </w:p>
          <w:p w:rsidR="0068562D" w:rsidRDefault="0068562D" w:rsidP="0068562D">
            <w:pPr>
              <w:ind w:firstLine="808"/>
              <w:jc w:val="both"/>
              <w:rPr>
                <w:sz w:val="28"/>
                <w:szCs w:val="28"/>
                <w:lang w:val="uk-UA"/>
              </w:rPr>
            </w:pPr>
            <w:r w:rsidRPr="0068562D">
              <w:rPr>
                <w:sz w:val="28"/>
                <w:szCs w:val="28"/>
                <w:lang w:val="uk-UA"/>
              </w:rPr>
              <w:t>60% - кошти ОСББ, асоціації ОСББ, інші залучені кошти.</w:t>
            </w:r>
          </w:p>
          <w:p w:rsidR="008A1894" w:rsidRPr="0068562D" w:rsidRDefault="008A1894" w:rsidP="008A1894">
            <w:pPr>
              <w:ind w:firstLine="808"/>
              <w:jc w:val="both"/>
              <w:rPr>
                <w:sz w:val="28"/>
                <w:szCs w:val="28"/>
                <w:lang w:val="uk-UA"/>
              </w:rPr>
            </w:pPr>
            <w:r w:rsidRPr="0068562D">
              <w:rPr>
                <w:sz w:val="28"/>
                <w:szCs w:val="28"/>
                <w:lang w:val="uk-UA"/>
              </w:rPr>
              <w:t xml:space="preserve">Виділення коштів з бюджету Черкаської міської територіальної громади на відшкодування частини вартості виконаних робіт </w:t>
            </w:r>
            <w:r w:rsidR="00AD6665">
              <w:rPr>
                <w:sz w:val="28"/>
                <w:szCs w:val="28"/>
                <w:lang w:val="uk-UA"/>
              </w:rPr>
              <w:t xml:space="preserve">з </w:t>
            </w:r>
            <w:r w:rsidRPr="0068562D">
              <w:rPr>
                <w:sz w:val="28"/>
                <w:szCs w:val="28"/>
                <w:lang w:val="uk-UA"/>
              </w:rPr>
              <w:t xml:space="preserve">капітального ремонту </w:t>
            </w:r>
            <w:r w:rsidR="00AD6665">
              <w:rPr>
                <w:sz w:val="28"/>
                <w:szCs w:val="28"/>
                <w:lang w:val="uk-UA"/>
              </w:rPr>
              <w:t xml:space="preserve">систем </w:t>
            </w:r>
            <w:r w:rsidRPr="0068562D">
              <w:rPr>
                <w:sz w:val="28"/>
                <w:szCs w:val="28"/>
                <w:lang w:val="uk-UA"/>
              </w:rPr>
              <w:t xml:space="preserve">теплопостачання </w:t>
            </w:r>
            <w:r>
              <w:rPr>
                <w:sz w:val="28"/>
                <w:szCs w:val="28"/>
                <w:lang w:val="uk-UA"/>
              </w:rPr>
              <w:t xml:space="preserve">з метою встановлення/відновлення роботи елеваторних вузлів </w:t>
            </w:r>
            <w:r w:rsidRPr="0068562D">
              <w:rPr>
                <w:sz w:val="28"/>
                <w:szCs w:val="28"/>
                <w:lang w:val="uk-UA"/>
              </w:rPr>
              <w:t>у будинках ОСББ, асоціацій ОСББ становить:</w:t>
            </w:r>
          </w:p>
          <w:p w:rsidR="008A1894" w:rsidRPr="008A1894" w:rsidRDefault="008A1894" w:rsidP="008A1894">
            <w:pPr>
              <w:ind w:firstLine="808"/>
              <w:jc w:val="both"/>
              <w:rPr>
                <w:sz w:val="28"/>
                <w:szCs w:val="28"/>
                <w:lang w:val="uk-UA"/>
              </w:rPr>
            </w:pPr>
            <w:r>
              <w:rPr>
                <w:sz w:val="28"/>
                <w:szCs w:val="28"/>
                <w:lang w:val="uk-UA"/>
              </w:rPr>
              <w:t>50% в</w:t>
            </w:r>
            <w:r w:rsidRPr="008A1894">
              <w:rPr>
                <w:sz w:val="28"/>
                <w:szCs w:val="28"/>
                <w:lang w:val="uk-UA"/>
              </w:rPr>
              <w:t xml:space="preserve">ід загальної вартості робіт – кошти бюджету Черкаської міської територіальної громади, </w:t>
            </w:r>
          </w:p>
          <w:p w:rsidR="008A1894" w:rsidRPr="0068562D" w:rsidRDefault="008A1894" w:rsidP="008A1894">
            <w:pPr>
              <w:ind w:firstLine="808"/>
              <w:jc w:val="both"/>
              <w:rPr>
                <w:sz w:val="28"/>
                <w:szCs w:val="28"/>
                <w:lang w:val="uk-UA"/>
              </w:rPr>
            </w:pPr>
            <w:r>
              <w:rPr>
                <w:sz w:val="28"/>
                <w:szCs w:val="28"/>
                <w:lang w:val="uk-UA"/>
              </w:rPr>
              <w:t>5</w:t>
            </w:r>
            <w:r w:rsidRPr="008A1894">
              <w:rPr>
                <w:sz w:val="28"/>
                <w:szCs w:val="28"/>
                <w:lang w:val="uk-UA"/>
              </w:rPr>
              <w:t>0% - кошти ОСББ, асоціації ОСББ, інші залучені кошти.</w:t>
            </w:r>
          </w:p>
          <w:p w:rsidR="0068562D" w:rsidRPr="0068562D" w:rsidRDefault="0068562D" w:rsidP="0068562D">
            <w:pPr>
              <w:ind w:firstLine="808"/>
              <w:jc w:val="both"/>
              <w:rPr>
                <w:sz w:val="28"/>
                <w:szCs w:val="28"/>
                <w:lang w:val="uk-UA"/>
              </w:rPr>
            </w:pPr>
            <w:r w:rsidRPr="0068562D">
              <w:rPr>
                <w:sz w:val="28"/>
                <w:szCs w:val="28"/>
                <w:lang w:val="uk-UA"/>
              </w:rPr>
              <w:t xml:space="preserve">Виділення коштів з бюджету Черкаської міської територіальної громади на відшкодування частини вартості виконаних робіт з поточного ремонту прибудинкової території,   частини вартості виконаних робіт з капітального ремонту/реконструкції та заміни дахових котелень і бойлерів у будинках ОСББ, асоціацій ОСББ становить 95% від загальної вартості робіт. </w:t>
            </w:r>
          </w:p>
          <w:p w:rsidR="0068562D" w:rsidRPr="0068562D" w:rsidRDefault="0068562D" w:rsidP="0068562D">
            <w:pPr>
              <w:ind w:firstLine="808"/>
              <w:jc w:val="both"/>
              <w:rPr>
                <w:sz w:val="28"/>
                <w:szCs w:val="28"/>
                <w:lang w:val="uk-UA"/>
              </w:rPr>
            </w:pPr>
            <w:r w:rsidRPr="0068562D">
              <w:rPr>
                <w:sz w:val="28"/>
                <w:szCs w:val="28"/>
                <w:lang w:val="uk-UA"/>
              </w:rPr>
              <w:t xml:space="preserve">ОСББ, асоціації ОСББ повинні забезпечити технічний нагляд протягом усього періоду поліпшення, капітального ремонту покрівель, реконструкції та капітального ремонту систем водопостачання та/або систем теплопостачання, </w:t>
            </w:r>
            <w:r w:rsidR="008A1894" w:rsidRPr="0068562D">
              <w:rPr>
                <w:sz w:val="28"/>
                <w:szCs w:val="28"/>
                <w:lang w:val="uk-UA"/>
              </w:rPr>
              <w:t xml:space="preserve">капітального ремонту </w:t>
            </w:r>
            <w:r w:rsidR="00AD6665">
              <w:rPr>
                <w:sz w:val="28"/>
                <w:szCs w:val="28"/>
                <w:lang w:val="uk-UA"/>
              </w:rPr>
              <w:t xml:space="preserve">систем </w:t>
            </w:r>
            <w:r w:rsidR="008A1894" w:rsidRPr="0068562D">
              <w:rPr>
                <w:sz w:val="28"/>
                <w:szCs w:val="28"/>
                <w:lang w:val="uk-UA"/>
              </w:rPr>
              <w:t xml:space="preserve">теплопостачання </w:t>
            </w:r>
            <w:r w:rsidR="008A1894">
              <w:rPr>
                <w:sz w:val="28"/>
                <w:szCs w:val="28"/>
                <w:lang w:val="uk-UA"/>
              </w:rPr>
              <w:t xml:space="preserve">з метою встановлення/відновлення роботи елеваторних вузлів, </w:t>
            </w:r>
            <w:r w:rsidRPr="0068562D">
              <w:rPr>
                <w:sz w:val="28"/>
                <w:szCs w:val="28"/>
                <w:lang w:val="uk-UA"/>
              </w:rPr>
              <w:t>капітального ремонту/реконструкції та заміни дахових котелень і бойлерів з метою здійснення контролю за дотриманням проектних рішень та вимог державних стандартів, будівельних норм і правил, а також контролю за якістю та обсягами робіт, виконаних під час капітального ремонту.</w:t>
            </w:r>
          </w:p>
          <w:p w:rsidR="0068562D" w:rsidRPr="0068562D" w:rsidRDefault="0068562D" w:rsidP="0068562D">
            <w:pPr>
              <w:ind w:firstLine="808"/>
              <w:jc w:val="both"/>
              <w:rPr>
                <w:sz w:val="28"/>
                <w:szCs w:val="28"/>
                <w:lang w:val="uk-UA"/>
              </w:rPr>
            </w:pPr>
            <w:r w:rsidRPr="0068562D">
              <w:rPr>
                <w:sz w:val="28"/>
                <w:szCs w:val="28"/>
                <w:lang w:val="uk-UA"/>
              </w:rPr>
              <w:t xml:space="preserve">У разі, коли за період дії програм підтримки ОСББ (з 2008 року) ОСББ отримувало в чотирьох і більше бюджетних роках кошти співфінансування чи/або відшкодування частини вартості виконаного ремонту з місцевого бюджету на проведення поліпшення, капітального ремонту (за виключенням капітального ремонту ліфтів, </w:t>
            </w:r>
            <w:r w:rsidR="008A1894">
              <w:rPr>
                <w:sz w:val="28"/>
                <w:szCs w:val="28"/>
                <w:lang w:val="uk-UA"/>
              </w:rPr>
              <w:t xml:space="preserve">капітального ремонту систем теплопостачання з метою встановлення/відновлення роботи елеваторних вузлів, </w:t>
            </w:r>
            <w:r w:rsidRPr="0068562D">
              <w:rPr>
                <w:sz w:val="28"/>
                <w:szCs w:val="28"/>
                <w:lang w:val="uk-UA"/>
              </w:rPr>
              <w:t xml:space="preserve">облаштування пандусів, встановлення підйомників для осіб з інвалідністю), заявка на відшкодування частини вартості виконаних робіт таких ОСББ, асоціацій ОСББ не розглядається та не задовольняється. </w:t>
            </w:r>
          </w:p>
          <w:p w:rsidR="0068562D" w:rsidRPr="0068562D" w:rsidRDefault="0068562D" w:rsidP="0068562D">
            <w:pPr>
              <w:ind w:firstLine="808"/>
              <w:jc w:val="both"/>
              <w:rPr>
                <w:sz w:val="28"/>
                <w:szCs w:val="28"/>
                <w:lang w:val="uk-UA"/>
              </w:rPr>
            </w:pPr>
            <w:r w:rsidRPr="0068562D">
              <w:rPr>
                <w:sz w:val="28"/>
                <w:szCs w:val="28"/>
                <w:lang w:val="uk-UA"/>
              </w:rPr>
              <w:t xml:space="preserve"> Сума коштів відшкодування частини вартості поліпшення, капітального ремонту покрівель, реконструкції та капітального ремонту систем водопостачання та/або систем теплопостачання, </w:t>
            </w:r>
            <w:r w:rsidR="008A1894" w:rsidRPr="0068562D">
              <w:rPr>
                <w:sz w:val="28"/>
                <w:szCs w:val="28"/>
                <w:lang w:val="uk-UA"/>
              </w:rPr>
              <w:t xml:space="preserve">капітального ремонту </w:t>
            </w:r>
            <w:r w:rsidR="006D0815">
              <w:rPr>
                <w:sz w:val="28"/>
                <w:szCs w:val="28"/>
                <w:lang w:val="uk-UA"/>
              </w:rPr>
              <w:t xml:space="preserve">систем </w:t>
            </w:r>
            <w:r w:rsidR="008A1894" w:rsidRPr="0068562D">
              <w:rPr>
                <w:sz w:val="28"/>
                <w:szCs w:val="28"/>
                <w:lang w:val="uk-UA"/>
              </w:rPr>
              <w:t xml:space="preserve">теплопостачання </w:t>
            </w:r>
            <w:r w:rsidR="008A1894">
              <w:rPr>
                <w:sz w:val="28"/>
                <w:szCs w:val="28"/>
                <w:lang w:val="uk-UA"/>
              </w:rPr>
              <w:t xml:space="preserve">з метою встановлення/відновлення роботи елеваторних вузлів, </w:t>
            </w:r>
            <w:r w:rsidRPr="0068562D">
              <w:rPr>
                <w:sz w:val="28"/>
                <w:szCs w:val="28"/>
                <w:lang w:val="uk-UA"/>
              </w:rPr>
              <w:t>поточного ремонту прибудинкової території, капітального ремонту/реконструкції та заміни дахових котелень і бойлерів для ОСББ, асоціації ОСББ визначається рішенням виконавчого комітету Черкаської міської ради на підставі кошторисного розрахунку вартості робіт.</w:t>
            </w:r>
          </w:p>
          <w:p w:rsidR="0068562D" w:rsidRPr="0068562D" w:rsidRDefault="0068562D" w:rsidP="0068562D">
            <w:pPr>
              <w:ind w:firstLine="808"/>
              <w:jc w:val="both"/>
              <w:rPr>
                <w:sz w:val="28"/>
                <w:szCs w:val="28"/>
                <w:lang w:val="uk-UA"/>
              </w:rPr>
            </w:pPr>
            <w:r w:rsidRPr="0068562D">
              <w:rPr>
                <w:sz w:val="28"/>
                <w:szCs w:val="28"/>
                <w:lang w:val="uk-UA"/>
              </w:rPr>
              <w:lastRenderedPageBreak/>
              <w:t>Перелік документів, що подаються ОСББ, асоціацією ОСББ, визначається наказами головного розпорядника коштів. Терміни подачі заявок, документів ОСББ, асоціаціями ОСББ та, за необхідності, інші умови  подання заявок та оформлення відповідних документів для вчасного фінансування ОСББ, визначаються наказами головного розпорядника коштів».</w:t>
            </w:r>
          </w:p>
          <w:p w:rsidR="00DA5B22" w:rsidRPr="008A1894" w:rsidRDefault="00DA5B22" w:rsidP="008A1894">
            <w:pPr>
              <w:pStyle w:val="ae"/>
              <w:numPr>
                <w:ilvl w:val="0"/>
                <w:numId w:val="22"/>
              </w:numPr>
              <w:ind w:left="0" w:firstLine="568"/>
              <w:jc w:val="both"/>
              <w:rPr>
                <w:bCs/>
                <w:sz w:val="28"/>
                <w:szCs w:val="28"/>
                <w:lang w:val="uk-UA"/>
              </w:rPr>
            </w:pPr>
            <w:r w:rsidRPr="008A1894">
              <w:rPr>
                <w:bCs/>
                <w:sz w:val="28"/>
                <w:szCs w:val="28"/>
                <w:lang w:val="uk-UA"/>
              </w:rPr>
              <w:t>Контроль за виконанням рішення покласти на департамент житлово-комунального комплексу Черкаської міської ради (Наумчук А.М.) та постійну комісію міської ради з питань житлово-комунального господарства, транспорту та екології (Абрамова К.С.).</w:t>
            </w:r>
          </w:p>
          <w:p w:rsidR="00DA5B22" w:rsidRPr="00A313DA" w:rsidRDefault="00DA5B22" w:rsidP="006B6D0D">
            <w:pPr>
              <w:ind w:right="187" w:firstLine="808"/>
              <w:jc w:val="both"/>
              <w:rPr>
                <w:color w:val="000000"/>
                <w:spacing w:val="7"/>
                <w:sz w:val="28"/>
                <w:szCs w:val="28"/>
                <w:lang w:val="uk-UA"/>
              </w:rPr>
            </w:pPr>
          </w:p>
        </w:tc>
      </w:tr>
      <w:tr w:rsidR="00DA5B22" w:rsidRPr="00A313DA" w:rsidTr="006B6D0D">
        <w:trPr>
          <w:jc w:val="center"/>
        </w:trPr>
        <w:tc>
          <w:tcPr>
            <w:tcW w:w="3189" w:type="dxa"/>
            <w:gridSpan w:val="3"/>
            <w:shd w:val="clear" w:color="auto" w:fill="auto"/>
            <w:noWrap/>
            <w:vAlign w:val="center"/>
          </w:tcPr>
          <w:p w:rsidR="00DA5B22" w:rsidRDefault="00DA5B22" w:rsidP="006B6D0D">
            <w:pPr>
              <w:rPr>
                <w:b/>
                <w:sz w:val="28"/>
                <w:szCs w:val="28"/>
                <w:lang w:val="uk-UA"/>
              </w:rPr>
            </w:pPr>
          </w:p>
          <w:p w:rsidR="00DA5B22" w:rsidRPr="00A313DA" w:rsidRDefault="00DA5B22" w:rsidP="006B6D0D">
            <w:pPr>
              <w:rPr>
                <w:sz w:val="28"/>
                <w:szCs w:val="28"/>
                <w:lang w:val="uk-UA"/>
              </w:rPr>
            </w:pPr>
            <w:r w:rsidRPr="00A313DA">
              <w:rPr>
                <w:b/>
                <w:sz w:val="28"/>
                <w:szCs w:val="28"/>
                <w:lang w:val="uk-UA"/>
              </w:rPr>
              <w:t>Міський голова</w:t>
            </w:r>
          </w:p>
        </w:tc>
        <w:tc>
          <w:tcPr>
            <w:tcW w:w="747" w:type="dxa"/>
            <w:shd w:val="clear" w:color="auto" w:fill="auto"/>
            <w:noWrap/>
            <w:vAlign w:val="center"/>
          </w:tcPr>
          <w:p w:rsidR="00DA5B22" w:rsidRPr="00A313DA" w:rsidRDefault="00DA5B22" w:rsidP="006B6D0D">
            <w:pPr>
              <w:rPr>
                <w:sz w:val="28"/>
                <w:szCs w:val="28"/>
                <w:lang w:val="uk-UA"/>
              </w:rPr>
            </w:pPr>
          </w:p>
        </w:tc>
        <w:tc>
          <w:tcPr>
            <w:tcW w:w="5617" w:type="dxa"/>
            <w:gridSpan w:val="5"/>
            <w:shd w:val="clear" w:color="auto" w:fill="auto"/>
            <w:noWrap/>
            <w:vAlign w:val="center"/>
          </w:tcPr>
          <w:p w:rsidR="00DA5B22" w:rsidRDefault="00DA5B22" w:rsidP="006B6D0D">
            <w:pPr>
              <w:jc w:val="right"/>
              <w:rPr>
                <w:b/>
                <w:sz w:val="28"/>
                <w:szCs w:val="28"/>
                <w:lang w:val="uk-UA"/>
              </w:rPr>
            </w:pPr>
          </w:p>
          <w:p w:rsidR="00DA5B22" w:rsidRDefault="00DA5B22" w:rsidP="006B6D0D">
            <w:pPr>
              <w:jc w:val="right"/>
              <w:rPr>
                <w:b/>
                <w:sz w:val="28"/>
                <w:szCs w:val="28"/>
                <w:lang w:val="uk-UA"/>
              </w:rPr>
            </w:pPr>
          </w:p>
          <w:p w:rsidR="00DA5B22" w:rsidRPr="00A313DA" w:rsidRDefault="00DA5B22" w:rsidP="006B6D0D">
            <w:pPr>
              <w:jc w:val="right"/>
              <w:rPr>
                <w:sz w:val="28"/>
                <w:szCs w:val="28"/>
                <w:lang w:val="uk-UA"/>
              </w:rPr>
            </w:pPr>
            <w:r>
              <w:rPr>
                <w:b/>
                <w:sz w:val="28"/>
                <w:szCs w:val="28"/>
                <w:lang w:val="uk-UA"/>
              </w:rPr>
              <w:t xml:space="preserve">Анатолій </w:t>
            </w:r>
            <w:r w:rsidRPr="00A313DA">
              <w:rPr>
                <w:b/>
                <w:sz w:val="28"/>
                <w:szCs w:val="28"/>
                <w:lang w:val="uk-UA"/>
              </w:rPr>
              <w:t>Б</w:t>
            </w:r>
            <w:r>
              <w:rPr>
                <w:b/>
                <w:sz w:val="28"/>
                <w:szCs w:val="28"/>
                <w:lang w:val="uk-UA"/>
              </w:rPr>
              <w:t>ОНДАРЕНКО</w:t>
            </w:r>
          </w:p>
        </w:tc>
      </w:tr>
    </w:tbl>
    <w:p w:rsidR="00DA5B22" w:rsidRDefault="00DA5B22" w:rsidP="003E5224">
      <w:pPr>
        <w:rPr>
          <w:sz w:val="28"/>
          <w:szCs w:val="28"/>
          <w:lang w:val="uk-UA"/>
        </w:rPr>
      </w:pPr>
    </w:p>
    <w:sectPr w:rsidR="00DA5B22" w:rsidSect="00173F5E">
      <w:pgSz w:w="11906" w:h="16838"/>
      <w:pgMar w:top="568"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1E6" w:rsidRDefault="001121E6" w:rsidP="00E2717D">
      <w:r>
        <w:separator/>
      </w:r>
    </w:p>
  </w:endnote>
  <w:endnote w:type="continuationSeparator" w:id="0">
    <w:p w:rsidR="001121E6" w:rsidRDefault="001121E6" w:rsidP="00E2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1E6" w:rsidRDefault="001121E6" w:rsidP="00E2717D">
      <w:r>
        <w:separator/>
      </w:r>
    </w:p>
  </w:footnote>
  <w:footnote w:type="continuationSeparator" w:id="0">
    <w:p w:rsidR="001121E6" w:rsidRDefault="001121E6" w:rsidP="00E27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C25267A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B"/>
    <w:multiLevelType w:val="multilevel"/>
    <w:tmpl w:val="8E002B28"/>
    <w:lvl w:ilvl="0">
      <w:start w:val="1"/>
      <w:numFmt w:val="decimal"/>
      <w:lvlText w:val="3.4.%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
    <w:nsid w:val="0000000D"/>
    <w:multiLevelType w:val="multilevel"/>
    <w:tmpl w:val="8EE2F6A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11"/>
    <w:multiLevelType w:val="multilevel"/>
    <w:tmpl w:val="3D068EA6"/>
    <w:lvl w:ilvl="0">
      <w:start w:val="4"/>
      <w:numFmt w:val="decimal"/>
      <w:lvlText w:val="4.%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5.%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5">
    <w:nsid w:val="05B64DA3"/>
    <w:multiLevelType w:val="hybridMultilevel"/>
    <w:tmpl w:val="3222C2B4"/>
    <w:lvl w:ilvl="0" w:tplc="3796E70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CE228B"/>
    <w:multiLevelType w:val="hybridMultilevel"/>
    <w:tmpl w:val="18A4AAA0"/>
    <w:lvl w:ilvl="0" w:tplc="FB36E73A">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0D01D73"/>
    <w:multiLevelType w:val="multilevel"/>
    <w:tmpl w:val="FE3CE774"/>
    <w:lvl w:ilvl="0">
      <w:start w:val="1"/>
      <w:numFmt w:val="decimal"/>
      <w:lvlText w:val="%1."/>
      <w:lvlJc w:val="left"/>
      <w:pPr>
        <w:ind w:left="576" w:hanging="576"/>
      </w:pPr>
      <w:rPr>
        <w:rFonts w:hint="default"/>
      </w:rPr>
    </w:lvl>
    <w:lvl w:ilvl="1">
      <w:start w:val="1"/>
      <w:numFmt w:val="decimal"/>
      <w:lvlText w:val="%1.%2."/>
      <w:lvlJc w:val="left"/>
      <w:pPr>
        <w:ind w:left="1528" w:hanging="7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504"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648" w:hanging="1800"/>
      </w:pPr>
      <w:rPr>
        <w:rFonts w:hint="default"/>
      </w:rPr>
    </w:lvl>
    <w:lvl w:ilvl="7">
      <w:start w:val="1"/>
      <w:numFmt w:val="decimal"/>
      <w:lvlText w:val="%1.%2.%3.%4.%5.%6.%7.%8."/>
      <w:lvlJc w:val="left"/>
      <w:pPr>
        <w:ind w:left="7456" w:hanging="1800"/>
      </w:pPr>
      <w:rPr>
        <w:rFonts w:hint="default"/>
      </w:rPr>
    </w:lvl>
    <w:lvl w:ilvl="8">
      <w:start w:val="1"/>
      <w:numFmt w:val="decimal"/>
      <w:lvlText w:val="%1.%2.%3.%4.%5.%6.%7.%8.%9."/>
      <w:lvlJc w:val="left"/>
      <w:pPr>
        <w:ind w:left="8624" w:hanging="2160"/>
      </w:pPr>
      <w:rPr>
        <w:rFonts w:hint="default"/>
      </w:rPr>
    </w:lvl>
  </w:abstractNum>
  <w:abstractNum w:abstractNumId="8">
    <w:nsid w:val="2745328F"/>
    <w:multiLevelType w:val="multilevel"/>
    <w:tmpl w:val="82F21002"/>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643" w:hanging="360"/>
      </w:pPr>
      <w:rPr>
        <w:rFonts w:hint="default"/>
      </w:rPr>
    </w:lvl>
    <w:lvl w:ilvl="2">
      <w:start w:val="1"/>
      <w:numFmt w:val="decimal"/>
      <w:isLgl/>
      <w:lvlText w:val="%1.%2.%3"/>
      <w:lvlJc w:val="left"/>
      <w:pPr>
        <w:ind w:left="2718" w:hanging="720"/>
      </w:pPr>
      <w:rPr>
        <w:rFonts w:hint="default"/>
      </w:rPr>
    </w:lvl>
    <w:lvl w:ilvl="3">
      <w:start w:val="1"/>
      <w:numFmt w:val="decimal"/>
      <w:isLgl/>
      <w:lvlText w:val="%1.%2.%3.%4"/>
      <w:lvlJc w:val="left"/>
      <w:pPr>
        <w:ind w:left="3793" w:hanging="1080"/>
      </w:pPr>
      <w:rPr>
        <w:rFonts w:hint="default"/>
      </w:rPr>
    </w:lvl>
    <w:lvl w:ilvl="4">
      <w:start w:val="1"/>
      <w:numFmt w:val="decimal"/>
      <w:isLgl/>
      <w:lvlText w:val="%1.%2.%3.%4.%5"/>
      <w:lvlJc w:val="left"/>
      <w:pPr>
        <w:ind w:left="4508" w:hanging="1080"/>
      </w:pPr>
      <w:rPr>
        <w:rFonts w:hint="default"/>
      </w:rPr>
    </w:lvl>
    <w:lvl w:ilvl="5">
      <w:start w:val="1"/>
      <w:numFmt w:val="decimal"/>
      <w:isLgl/>
      <w:lvlText w:val="%1.%2.%3.%4.%5.%6"/>
      <w:lvlJc w:val="left"/>
      <w:pPr>
        <w:ind w:left="5583" w:hanging="1440"/>
      </w:pPr>
      <w:rPr>
        <w:rFonts w:hint="default"/>
      </w:rPr>
    </w:lvl>
    <w:lvl w:ilvl="6">
      <w:start w:val="1"/>
      <w:numFmt w:val="decimal"/>
      <w:isLgl/>
      <w:lvlText w:val="%1.%2.%3.%4.%5.%6.%7"/>
      <w:lvlJc w:val="left"/>
      <w:pPr>
        <w:ind w:left="6298" w:hanging="1440"/>
      </w:pPr>
      <w:rPr>
        <w:rFonts w:hint="default"/>
      </w:rPr>
    </w:lvl>
    <w:lvl w:ilvl="7">
      <w:start w:val="1"/>
      <w:numFmt w:val="decimal"/>
      <w:isLgl/>
      <w:lvlText w:val="%1.%2.%3.%4.%5.%6.%7.%8"/>
      <w:lvlJc w:val="left"/>
      <w:pPr>
        <w:ind w:left="7373" w:hanging="1800"/>
      </w:pPr>
      <w:rPr>
        <w:rFonts w:hint="default"/>
      </w:rPr>
    </w:lvl>
    <w:lvl w:ilvl="8">
      <w:start w:val="1"/>
      <w:numFmt w:val="decimal"/>
      <w:isLgl/>
      <w:lvlText w:val="%1.%2.%3.%4.%5.%6.%7.%8.%9"/>
      <w:lvlJc w:val="left"/>
      <w:pPr>
        <w:ind w:left="8448" w:hanging="2160"/>
      </w:pPr>
      <w:rPr>
        <w:rFonts w:hint="default"/>
      </w:rPr>
    </w:lvl>
  </w:abstractNum>
  <w:abstractNum w:abstractNumId="9">
    <w:nsid w:val="2CAD12C5"/>
    <w:multiLevelType w:val="multilevel"/>
    <w:tmpl w:val="1FF45A7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F59216B"/>
    <w:multiLevelType w:val="multilevel"/>
    <w:tmpl w:val="2C9CC8F0"/>
    <w:lvl w:ilvl="0">
      <w:start w:val="1"/>
      <w:numFmt w:val="decimal"/>
      <w:lvlText w:val="%1."/>
      <w:lvlJc w:val="left"/>
      <w:pPr>
        <w:ind w:left="1123" w:hanging="360"/>
      </w:pPr>
      <w:rPr>
        <w:rFonts w:hint="default"/>
      </w:rPr>
    </w:lvl>
    <w:lvl w:ilvl="1">
      <w:start w:val="3"/>
      <w:numFmt w:val="decimal"/>
      <w:isLgl/>
      <w:lvlText w:val="%1.%2."/>
      <w:lvlJc w:val="left"/>
      <w:pPr>
        <w:ind w:left="3130" w:hanging="720"/>
      </w:pPr>
      <w:rPr>
        <w:rFonts w:eastAsia="Times New Roman" w:hint="default"/>
      </w:rPr>
    </w:lvl>
    <w:lvl w:ilvl="2">
      <w:start w:val="1"/>
      <w:numFmt w:val="decimal"/>
      <w:isLgl/>
      <w:lvlText w:val="%1.%2.%3."/>
      <w:lvlJc w:val="left"/>
      <w:pPr>
        <w:ind w:left="2837" w:hanging="720"/>
      </w:pPr>
      <w:rPr>
        <w:rFonts w:eastAsia="Times New Roman" w:hint="default"/>
      </w:rPr>
    </w:lvl>
    <w:lvl w:ilvl="3">
      <w:start w:val="1"/>
      <w:numFmt w:val="decimal"/>
      <w:isLgl/>
      <w:lvlText w:val="%1.%2.%3.%4."/>
      <w:lvlJc w:val="left"/>
      <w:pPr>
        <w:ind w:left="3874" w:hanging="1080"/>
      </w:pPr>
      <w:rPr>
        <w:rFonts w:eastAsia="Times New Roman" w:hint="default"/>
      </w:rPr>
    </w:lvl>
    <w:lvl w:ilvl="4">
      <w:start w:val="1"/>
      <w:numFmt w:val="decimal"/>
      <w:isLgl/>
      <w:lvlText w:val="%1.%2.%3.%4.%5."/>
      <w:lvlJc w:val="left"/>
      <w:pPr>
        <w:ind w:left="4551" w:hanging="1080"/>
      </w:pPr>
      <w:rPr>
        <w:rFonts w:eastAsia="Times New Roman" w:hint="default"/>
      </w:rPr>
    </w:lvl>
    <w:lvl w:ilvl="5">
      <w:start w:val="1"/>
      <w:numFmt w:val="decimal"/>
      <w:isLgl/>
      <w:lvlText w:val="%1.%2.%3.%4.%5.%6."/>
      <w:lvlJc w:val="left"/>
      <w:pPr>
        <w:ind w:left="5588" w:hanging="1440"/>
      </w:pPr>
      <w:rPr>
        <w:rFonts w:eastAsia="Times New Roman" w:hint="default"/>
      </w:rPr>
    </w:lvl>
    <w:lvl w:ilvl="6">
      <w:start w:val="1"/>
      <w:numFmt w:val="decimal"/>
      <w:isLgl/>
      <w:lvlText w:val="%1.%2.%3.%4.%5.%6.%7."/>
      <w:lvlJc w:val="left"/>
      <w:pPr>
        <w:ind w:left="6625" w:hanging="1800"/>
      </w:pPr>
      <w:rPr>
        <w:rFonts w:eastAsia="Times New Roman" w:hint="default"/>
      </w:rPr>
    </w:lvl>
    <w:lvl w:ilvl="7">
      <w:start w:val="1"/>
      <w:numFmt w:val="decimal"/>
      <w:isLgl/>
      <w:lvlText w:val="%1.%2.%3.%4.%5.%6.%7.%8."/>
      <w:lvlJc w:val="left"/>
      <w:pPr>
        <w:ind w:left="7302" w:hanging="1800"/>
      </w:pPr>
      <w:rPr>
        <w:rFonts w:eastAsia="Times New Roman" w:hint="default"/>
      </w:rPr>
    </w:lvl>
    <w:lvl w:ilvl="8">
      <w:start w:val="1"/>
      <w:numFmt w:val="decimal"/>
      <w:isLgl/>
      <w:lvlText w:val="%1.%2.%3.%4.%5.%6.%7.%8.%9."/>
      <w:lvlJc w:val="left"/>
      <w:pPr>
        <w:ind w:left="8339" w:hanging="2160"/>
      </w:pPr>
      <w:rPr>
        <w:rFonts w:eastAsia="Times New Roman" w:hint="default"/>
      </w:rPr>
    </w:lvl>
  </w:abstractNum>
  <w:abstractNum w:abstractNumId="11">
    <w:nsid w:val="313A44A0"/>
    <w:multiLevelType w:val="multilevel"/>
    <w:tmpl w:val="C9BCC40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17D414B"/>
    <w:multiLevelType w:val="hybridMultilevel"/>
    <w:tmpl w:val="E12AAC60"/>
    <w:lvl w:ilvl="0" w:tplc="F058F7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4C4683"/>
    <w:multiLevelType w:val="hybridMultilevel"/>
    <w:tmpl w:val="B1F48F4E"/>
    <w:lvl w:ilvl="0" w:tplc="2EC0F3B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E034394"/>
    <w:multiLevelType w:val="multilevel"/>
    <w:tmpl w:val="AA74AE74"/>
    <w:lvl w:ilvl="0">
      <w:start w:val="1"/>
      <w:numFmt w:val="decimal"/>
      <w:lvlText w:val="%1."/>
      <w:lvlJc w:val="left"/>
      <w:pPr>
        <w:ind w:left="504" w:hanging="504"/>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3462" w:hanging="720"/>
      </w:pPr>
      <w:rPr>
        <w:rFonts w:hint="default"/>
      </w:rPr>
    </w:lvl>
    <w:lvl w:ilvl="3">
      <w:start w:val="1"/>
      <w:numFmt w:val="decimal"/>
      <w:lvlText w:val="%1.%2.%3.%4."/>
      <w:lvlJc w:val="left"/>
      <w:pPr>
        <w:ind w:left="5193" w:hanging="1080"/>
      </w:pPr>
      <w:rPr>
        <w:rFonts w:hint="default"/>
      </w:rPr>
    </w:lvl>
    <w:lvl w:ilvl="4">
      <w:start w:val="1"/>
      <w:numFmt w:val="decimal"/>
      <w:lvlText w:val="%1.%2.%3.%4.%5."/>
      <w:lvlJc w:val="left"/>
      <w:pPr>
        <w:ind w:left="6564" w:hanging="1080"/>
      </w:pPr>
      <w:rPr>
        <w:rFonts w:hint="default"/>
      </w:rPr>
    </w:lvl>
    <w:lvl w:ilvl="5">
      <w:start w:val="1"/>
      <w:numFmt w:val="decimal"/>
      <w:lvlText w:val="%1.%2.%3.%4.%5.%6."/>
      <w:lvlJc w:val="left"/>
      <w:pPr>
        <w:ind w:left="8295" w:hanging="1440"/>
      </w:pPr>
      <w:rPr>
        <w:rFonts w:hint="default"/>
      </w:rPr>
    </w:lvl>
    <w:lvl w:ilvl="6">
      <w:start w:val="1"/>
      <w:numFmt w:val="decimal"/>
      <w:lvlText w:val="%1.%2.%3.%4.%5.%6.%7."/>
      <w:lvlJc w:val="left"/>
      <w:pPr>
        <w:ind w:left="10026" w:hanging="1800"/>
      </w:pPr>
      <w:rPr>
        <w:rFonts w:hint="default"/>
      </w:rPr>
    </w:lvl>
    <w:lvl w:ilvl="7">
      <w:start w:val="1"/>
      <w:numFmt w:val="decimal"/>
      <w:lvlText w:val="%1.%2.%3.%4.%5.%6.%7.%8."/>
      <w:lvlJc w:val="left"/>
      <w:pPr>
        <w:ind w:left="11397" w:hanging="1800"/>
      </w:pPr>
      <w:rPr>
        <w:rFonts w:hint="default"/>
      </w:rPr>
    </w:lvl>
    <w:lvl w:ilvl="8">
      <w:start w:val="1"/>
      <w:numFmt w:val="decimal"/>
      <w:lvlText w:val="%1.%2.%3.%4.%5.%6.%7.%8.%9."/>
      <w:lvlJc w:val="left"/>
      <w:pPr>
        <w:ind w:left="13128" w:hanging="2160"/>
      </w:pPr>
      <w:rPr>
        <w:rFonts w:hint="default"/>
      </w:rPr>
    </w:lvl>
  </w:abstractNum>
  <w:abstractNum w:abstractNumId="15">
    <w:nsid w:val="404609A6"/>
    <w:multiLevelType w:val="multilevel"/>
    <w:tmpl w:val="44D046F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DD10FAA"/>
    <w:multiLevelType w:val="hybridMultilevel"/>
    <w:tmpl w:val="3752AAD8"/>
    <w:lvl w:ilvl="0" w:tplc="C86A0516">
      <w:start w:val="1"/>
      <w:numFmt w:val="decimal"/>
      <w:lvlText w:val="%1."/>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580740D6"/>
    <w:multiLevelType w:val="hybridMultilevel"/>
    <w:tmpl w:val="0BAE53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FE314B1"/>
    <w:multiLevelType w:val="hybridMultilevel"/>
    <w:tmpl w:val="38DCB66E"/>
    <w:lvl w:ilvl="0" w:tplc="BDE0BE46">
      <w:start w:val="2"/>
      <w:numFmt w:val="none"/>
      <w:lvlText w:val="2."/>
      <w:lvlJc w:val="left"/>
      <w:pPr>
        <w:tabs>
          <w:tab w:val="num" w:pos="720"/>
        </w:tabs>
        <w:ind w:left="720" w:hanging="360"/>
      </w:pPr>
      <w:rPr>
        <w:rFonts w:hint="default"/>
      </w:rPr>
    </w:lvl>
    <w:lvl w:ilvl="1" w:tplc="30A4808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E7416C"/>
    <w:multiLevelType w:val="hybridMultilevel"/>
    <w:tmpl w:val="BA980624"/>
    <w:lvl w:ilvl="0" w:tplc="3796E70E">
      <w:start w:val="2"/>
      <w:numFmt w:val="bullet"/>
      <w:lvlText w:val="-"/>
      <w:lvlJc w:val="left"/>
      <w:pPr>
        <w:ind w:left="2062"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nsid w:val="7649300C"/>
    <w:multiLevelType w:val="multilevel"/>
    <w:tmpl w:val="B34A921C"/>
    <w:lvl w:ilvl="0">
      <w:start w:val="1"/>
      <w:numFmt w:val="decimal"/>
      <w:lvlText w:val="%1."/>
      <w:lvlJc w:val="left"/>
      <w:pPr>
        <w:ind w:left="720" w:hanging="360"/>
      </w:pPr>
      <w:rPr>
        <w:rFonts w:hint="default"/>
      </w:rPr>
    </w:lvl>
    <w:lvl w:ilvl="1">
      <w:start w:val="2"/>
      <w:numFmt w:val="decimal"/>
      <w:isLgl/>
      <w:lvlText w:val="%1.%2."/>
      <w:lvlJc w:val="left"/>
      <w:pPr>
        <w:ind w:left="1002" w:hanging="540"/>
      </w:pPr>
      <w:rPr>
        <w:rFonts w:hint="default"/>
      </w:rPr>
    </w:lvl>
    <w:lvl w:ilvl="2">
      <w:start w:val="5"/>
      <w:numFmt w:val="decimal"/>
      <w:isLgl/>
      <w:lvlText w:val="%1.%2.%3."/>
      <w:lvlJc w:val="left"/>
      <w:pPr>
        <w:ind w:left="1284"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976" w:hanging="1800"/>
      </w:pPr>
      <w:rPr>
        <w:rFonts w:hint="default"/>
      </w:rPr>
    </w:lvl>
  </w:abstractNum>
  <w:abstractNum w:abstractNumId="21">
    <w:nsid w:val="7D7C5FB7"/>
    <w:multiLevelType w:val="hybridMultilevel"/>
    <w:tmpl w:val="986CD3D2"/>
    <w:lvl w:ilvl="0" w:tplc="2A30FF52">
      <w:start w:val="3"/>
      <w:numFmt w:val="decimal"/>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abstractNumId w:val="6"/>
  </w:num>
  <w:num w:numId="2">
    <w:abstractNumId w:val="19"/>
  </w:num>
  <w:num w:numId="3">
    <w:abstractNumId w:val="5"/>
  </w:num>
  <w:num w:numId="4">
    <w:abstractNumId w:val="21"/>
  </w:num>
  <w:num w:numId="5">
    <w:abstractNumId w:val="20"/>
  </w:num>
  <w:num w:numId="6">
    <w:abstractNumId w:val="16"/>
  </w:num>
  <w:num w:numId="7">
    <w:abstractNumId w:val="15"/>
  </w:num>
  <w:num w:numId="8">
    <w:abstractNumId w:val="9"/>
  </w:num>
  <w:num w:numId="9">
    <w:abstractNumId w:val="17"/>
  </w:num>
  <w:num w:numId="10">
    <w:abstractNumId w:val="0"/>
  </w:num>
  <w:num w:numId="11">
    <w:abstractNumId w:val="1"/>
  </w:num>
  <w:num w:numId="12">
    <w:abstractNumId w:val="2"/>
  </w:num>
  <w:num w:numId="13">
    <w:abstractNumId w:val="3"/>
  </w:num>
  <w:num w:numId="14">
    <w:abstractNumId w:val="4"/>
  </w:num>
  <w:num w:numId="15">
    <w:abstractNumId w:val="18"/>
  </w:num>
  <w:num w:numId="16">
    <w:abstractNumId w:val="12"/>
  </w:num>
  <w:num w:numId="17">
    <w:abstractNumId w:val="11"/>
  </w:num>
  <w:num w:numId="18">
    <w:abstractNumId w:val="10"/>
  </w:num>
  <w:num w:numId="19">
    <w:abstractNumId w:val="14"/>
  </w:num>
  <w:num w:numId="20">
    <w:abstractNumId w:val="8"/>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ED"/>
    <w:rsid w:val="0001021C"/>
    <w:rsid w:val="00011886"/>
    <w:rsid w:val="00017587"/>
    <w:rsid w:val="000257A5"/>
    <w:rsid w:val="00031A33"/>
    <w:rsid w:val="00054459"/>
    <w:rsid w:val="00060210"/>
    <w:rsid w:val="00061480"/>
    <w:rsid w:val="00080AE5"/>
    <w:rsid w:val="000815DE"/>
    <w:rsid w:val="00091748"/>
    <w:rsid w:val="000B0053"/>
    <w:rsid w:val="000B5FEA"/>
    <w:rsid w:val="000C13F3"/>
    <w:rsid w:val="000D4852"/>
    <w:rsid w:val="000E189B"/>
    <w:rsid w:val="000E234A"/>
    <w:rsid w:val="000E560C"/>
    <w:rsid w:val="000F4AFF"/>
    <w:rsid w:val="000F59C4"/>
    <w:rsid w:val="00112119"/>
    <w:rsid w:val="001121E6"/>
    <w:rsid w:val="00112936"/>
    <w:rsid w:val="001140E6"/>
    <w:rsid w:val="00117730"/>
    <w:rsid w:val="00120A0C"/>
    <w:rsid w:val="00123069"/>
    <w:rsid w:val="001279E2"/>
    <w:rsid w:val="00131E2C"/>
    <w:rsid w:val="00132457"/>
    <w:rsid w:val="0013595A"/>
    <w:rsid w:val="00140038"/>
    <w:rsid w:val="001514D9"/>
    <w:rsid w:val="00155A15"/>
    <w:rsid w:val="00172F56"/>
    <w:rsid w:val="00173F5E"/>
    <w:rsid w:val="00174D85"/>
    <w:rsid w:val="001759F6"/>
    <w:rsid w:val="0017656E"/>
    <w:rsid w:val="00181B9B"/>
    <w:rsid w:val="00186BFB"/>
    <w:rsid w:val="0019381E"/>
    <w:rsid w:val="00193F22"/>
    <w:rsid w:val="001A1BC0"/>
    <w:rsid w:val="001A3D99"/>
    <w:rsid w:val="001B43DC"/>
    <w:rsid w:val="001C0953"/>
    <w:rsid w:val="001D2340"/>
    <w:rsid w:val="001D3D8F"/>
    <w:rsid w:val="001D7E0E"/>
    <w:rsid w:val="001E4DC8"/>
    <w:rsid w:val="001F2243"/>
    <w:rsid w:val="001F3B98"/>
    <w:rsid w:val="001F6D32"/>
    <w:rsid w:val="0020385C"/>
    <w:rsid w:val="00203E81"/>
    <w:rsid w:val="00210F70"/>
    <w:rsid w:val="002157F7"/>
    <w:rsid w:val="00226D9F"/>
    <w:rsid w:val="002271C1"/>
    <w:rsid w:val="00237F1E"/>
    <w:rsid w:val="00244971"/>
    <w:rsid w:val="00244E57"/>
    <w:rsid w:val="002533DE"/>
    <w:rsid w:val="00254C8D"/>
    <w:rsid w:val="00256215"/>
    <w:rsid w:val="00260D20"/>
    <w:rsid w:val="00263F4F"/>
    <w:rsid w:val="00274977"/>
    <w:rsid w:val="00281902"/>
    <w:rsid w:val="002839E0"/>
    <w:rsid w:val="00284768"/>
    <w:rsid w:val="00284C01"/>
    <w:rsid w:val="0029477B"/>
    <w:rsid w:val="00297589"/>
    <w:rsid w:val="002A131D"/>
    <w:rsid w:val="002A657F"/>
    <w:rsid w:val="002B39EA"/>
    <w:rsid w:val="002B7092"/>
    <w:rsid w:val="002D37C4"/>
    <w:rsid w:val="002E4E10"/>
    <w:rsid w:val="002F06CB"/>
    <w:rsid w:val="002F5D6C"/>
    <w:rsid w:val="00304458"/>
    <w:rsid w:val="00312C65"/>
    <w:rsid w:val="00313484"/>
    <w:rsid w:val="003209A1"/>
    <w:rsid w:val="00335863"/>
    <w:rsid w:val="003405CE"/>
    <w:rsid w:val="00343401"/>
    <w:rsid w:val="00344C70"/>
    <w:rsid w:val="00346AE6"/>
    <w:rsid w:val="003503B0"/>
    <w:rsid w:val="003506AF"/>
    <w:rsid w:val="00353AEB"/>
    <w:rsid w:val="003560B6"/>
    <w:rsid w:val="003617B7"/>
    <w:rsid w:val="00362D61"/>
    <w:rsid w:val="003674B0"/>
    <w:rsid w:val="00371224"/>
    <w:rsid w:val="00371537"/>
    <w:rsid w:val="0037321D"/>
    <w:rsid w:val="003769F5"/>
    <w:rsid w:val="00393466"/>
    <w:rsid w:val="00394EA4"/>
    <w:rsid w:val="003A25AA"/>
    <w:rsid w:val="003A6AFA"/>
    <w:rsid w:val="003B2401"/>
    <w:rsid w:val="003B42FF"/>
    <w:rsid w:val="003D00E0"/>
    <w:rsid w:val="003E29F0"/>
    <w:rsid w:val="003E4622"/>
    <w:rsid w:val="003E5224"/>
    <w:rsid w:val="003F35D5"/>
    <w:rsid w:val="003F5774"/>
    <w:rsid w:val="00402332"/>
    <w:rsid w:val="00403FC0"/>
    <w:rsid w:val="00406A2D"/>
    <w:rsid w:val="0040774D"/>
    <w:rsid w:val="00410BA5"/>
    <w:rsid w:val="00417A17"/>
    <w:rsid w:val="004210BE"/>
    <w:rsid w:val="0042198E"/>
    <w:rsid w:val="0043426E"/>
    <w:rsid w:val="004434DE"/>
    <w:rsid w:val="0044440E"/>
    <w:rsid w:val="00445782"/>
    <w:rsid w:val="00446356"/>
    <w:rsid w:val="004468B7"/>
    <w:rsid w:val="00447D69"/>
    <w:rsid w:val="00450C79"/>
    <w:rsid w:val="00453A98"/>
    <w:rsid w:val="00454928"/>
    <w:rsid w:val="00462729"/>
    <w:rsid w:val="00462AFD"/>
    <w:rsid w:val="0047054F"/>
    <w:rsid w:val="00472B17"/>
    <w:rsid w:val="00474810"/>
    <w:rsid w:val="004834E8"/>
    <w:rsid w:val="00497FA5"/>
    <w:rsid w:val="004A4D36"/>
    <w:rsid w:val="004B50D0"/>
    <w:rsid w:val="004C113E"/>
    <w:rsid w:val="004C4FC2"/>
    <w:rsid w:val="004D082E"/>
    <w:rsid w:val="004D272E"/>
    <w:rsid w:val="004D4C4F"/>
    <w:rsid w:val="004D7706"/>
    <w:rsid w:val="00500063"/>
    <w:rsid w:val="005018FE"/>
    <w:rsid w:val="005044BB"/>
    <w:rsid w:val="0051218C"/>
    <w:rsid w:val="00514D5E"/>
    <w:rsid w:val="0052468D"/>
    <w:rsid w:val="00533F35"/>
    <w:rsid w:val="00543B8E"/>
    <w:rsid w:val="005461D5"/>
    <w:rsid w:val="00546591"/>
    <w:rsid w:val="00546BF4"/>
    <w:rsid w:val="00546CF0"/>
    <w:rsid w:val="00552823"/>
    <w:rsid w:val="0055578D"/>
    <w:rsid w:val="0055732F"/>
    <w:rsid w:val="005727A1"/>
    <w:rsid w:val="005770F9"/>
    <w:rsid w:val="00582BA2"/>
    <w:rsid w:val="0058399E"/>
    <w:rsid w:val="005845C1"/>
    <w:rsid w:val="00587ECC"/>
    <w:rsid w:val="00590C76"/>
    <w:rsid w:val="0059641B"/>
    <w:rsid w:val="005967E9"/>
    <w:rsid w:val="0059769B"/>
    <w:rsid w:val="005A37BD"/>
    <w:rsid w:val="005A7EBE"/>
    <w:rsid w:val="005B4DF6"/>
    <w:rsid w:val="005B6756"/>
    <w:rsid w:val="005B7A58"/>
    <w:rsid w:val="005D0299"/>
    <w:rsid w:val="005D106A"/>
    <w:rsid w:val="005D1364"/>
    <w:rsid w:val="005E0552"/>
    <w:rsid w:val="005E1813"/>
    <w:rsid w:val="005E33E2"/>
    <w:rsid w:val="005E3D56"/>
    <w:rsid w:val="005E765D"/>
    <w:rsid w:val="005F5923"/>
    <w:rsid w:val="00605C3F"/>
    <w:rsid w:val="00622EED"/>
    <w:rsid w:val="00630406"/>
    <w:rsid w:val="006413CA"/>
    <w:rsid w:val="006418D8"/>
    <w:rsid w:val="006420AC"/>
    <w:rsid w:val="00644C5A"/>
    <w:rsid w:val="0064700E"/>
    <w:rsid w:val="006522BA"/>
    <w:rsid w:val="00654B21"/>
    <w:rsid w:val="00656524"/>
    <w:rsid w:val="00657A11"/>
    <w:rsid w:val="00673069"/>
    <w:rsid w:val="00680923"/>
    <w:rsid w:val="0068562D"/>
    <w:rsid w:val="00687529"/>
    <w:rsid w:val="00690024"/>
    <w:rsid w:val="0069366F"/>
    <w:rsid w:val="0069367F"/>
    <w:rsid w:val="006957C7"/>
    <w:rsid w:val="006B62A8"/>
    <w:rsid w:val="006C2930"/>
    <w:rsid w:val="006C3EE9"/>
    <w:rsid w:val="006C78AB"/>
    <w:rsid w:val="006D0815"/>
    <w:rsid w:val="006D39D6"/>
    <w:rsid w:val="006E3517"/>
    <w:rsid w:val="006F22FF"/>
    <w:rsid w:val="00702946"/>
    <w:rsid w:val="00706439"/>
    <w:rsid w:val="0071400D"/>
    <w:rsid w:val="00722294"/>
    <w:rsid w:val="007256D7"/>
    <w:rsid w:val="00727297"/>
    <w:rsid w:val="00727C25"/>
    <w:rsid w:val="0073148E"/>
    <w:rsid w:val="007316C4"/>
    <w:rsid w:val="00735A36"/>
    <w:rsid w:val="00742922"/>
    <w:rsid w:val="00742E08"/>
    <w:rsid w:val="007610C5"/>
    <w:rsid w:val="0076215C"/>
    <w:rsid w:val="00770AE3"/>
    <w:rsid w:val="00776265"/>
    <w:rsid w:val="00776422"/>
    <w:rsid w:val="007A15C5"/>
    <w:rsid w:val="007A62AF"/>
    <w:rsid w:val="007B4574"/>
    <w:rsid w:val="007B59B3"/>
    <w:rsid w:val="007B5E29"/>
    <w:rsid w:val="007C5BD7"/>
    <w:rsid w:val="007C7166"/>
    <w:rsid w:val="007D1B95"/>
    <w:rsid w:val="007F334D"/>
    <w:rsid w:val="007F3900"/>
    <w:rsid w:val="0083100B"/>
    <w:rsid w:val="0085148A"/>
    <w:rsid w:val="00852819"/>
    <w:rsid w:val="0085316A"/>
    <w:rsid w:val="00862F2B"/>
    <w:rsid w:val="00883D00"/>
    <w:rsid w:val="00887322"/>
    <w:rsid w:val="00892CA1"/>
    <w:rsid w:val="00897338"/>
    <w:rsid w:val="008A161F"/>
    <w:rsid w:val="008A1894"/>
    <w:rsid w:val="008A7633"/>
    <w:rsid w:val="008B0B71"/>
    <w:rsid w:val="008C3C3C"/>
    <w:rsid w:val="008D2DC5"/>
    <w:rsid w:val="008D5AB1"/>
    <w:rsid w:val="008E1575"/>
    <w:rsid w:val="008E19B5"/>
    <w:rsid w:val="008E4818"/>
    <w:rsid w:val="008E5546"/>
    <w:rsid w:val="008F371B"/>
    <w:rsid w:val="008F576E"/>
    <w:rsid w:val="00902104"/>
    <w:rsid w:val="00903F3B"/>
    <w:rsid w:val="0090795A"/>
    <w:rsid w:val="009155E0"/>
    <w:rsid w:val="00931BA3"/>
    <w:rsid w:val="0094571F"/>
    <w:rsid w:val="00950CCC"/>
    <w:rsid w:val="0095295F"/>
    <w:rsid w:val="00953E4D"/>
    <w:rsid w:val="00954C1F"/>
    <w:rsid w:val="0097082A"/>
    <w:rsid w:val="00983D59"/>
    <w:rsid w:val="009864F8"/>
    <w:rsid w:val="00987022"/>
    <w:rsid w:val="0099644D"/>
    <w:rsid w:val="009A6535"/>
    <w:rsid w:val="009A6F94"/>
    <w:rsid w:val="009B26BA"/>
    <w:rsid w:val="009C3B88"/>
    <w:rsid w:val="009C744B"/>
    <w:rsid w:val="009D01A7"/>
    <w:rsid w:val="009D0291"/>
    <w:rsid w:val="009D0C07"/>
    <w:rsid w:val="009D4392"/>
    <w:rsid w:val="009F13DD"/>
    <w:rsid w:val="009F74E3"/>
    <w:rsid w:val="00A01FA8"/>
    <w:rsid w:val="00A0215B"/>
    <w:rsid w:val="00A03994"/>
    <w:rsid w:val="00A06288"/>
    <w:rsid w:val="00A06FE2"/>
    <w:rsid w:val="00A07D04"/>
    <w:rsid w:val="00A11DB8"/>
    <w:rsid w:val="00A12CA9"/>
    <w:rsid w:val="00A137C9"/>
    <w:rsid w:val="00A13C1D"/>
    <w:rsid w:val="00A15997"/>
    <w:rsid w:val="00A16ABE"/>
    <w:rsid w:val="00A2172E"/>
    <w:rsid w:val="00A26333"/>
    <w:rsid w:val="00A27FFA"/>
    <w:rsid w:val="00A304D0"/>
    <w:rsid w:val="00A3588C"/>
    <w:rsid w:val="00A4476C"/>
    <w:rsid w:val="00A51D99"/>
    <w:rsid w:val="00A52394"/>
    <w:rsid w:val="00A56AE2"/>
    <w:rsid w:val="00A572FD"/>
    <w:rsid w:val="00A602E1"/>
    <w:rsid w:val="00A63727"/>
    <w:rsid w:val="00A71361"/>
    <w:rsid w:val="00A80CA7"/>
    <w:rsid w:val="00A86E22"/>
    <w:rsid w:val="00A86F6C"/>
    <w:rsid w:val="00A914A8"/>
    <w:rsid w:val="00A94E18"/>
    <w:rsid w:val="00AA05C6"/>
    <w:rsid w:val="00AA4453"/>
    <w:rsid w:val="00AA6448"/>
    <w:rsid w:val="00AB3E33"/>
    <w:rsid w:val="00AB522C"/>
    <w:rsid w:val="00AC3818"/>
    <w:rsid w:val="00AC4E20"/>
    <w:rsid w:val="00AD13FB"/>
    <w:rsid w:val="00AD6665"/>
    <w:rsid w:val="00AE4D22"/>
    <w:rsid w:val="00AF05E0"/>
    <w:rsid w:val="00AF7433"/>
    <w:rsid w:val="00B05BB5"/>
    <w:rsid w:val="00B05E33"/>
    <w:rsid w:val="00B07A64"/>
    <w:rsid w:val="00B108F2"/>
    <w:rsid w:val="00B1244A"/>
    <w:rsid w:val="00B21D0E"/>
    <w:rsid w:val="00B25229"/>
    <w:rsid w:val="00B31DCC"/>
    <w:rsid w:val="00B33DBA"/>
    <w:rsid w:val="00B364A7"/>
    <w:rsid w:val="00B37909"/>
    <w:rsid w:val="00B47E54"/>
    <w:rsid w:val="00B5160C"/>
    <w:rsid w:val="00B62FF6"/>
    <w:rsid w:val="00B6618B"/>
    <w:rsid w:val="00B705D1"/>
    <w:rsid w:val="00B733B2"/>
    <w:rsid w:val="00B81E8B"/>
    <w:rsid w:val="00B91C4F"/>
    <w:rsid w:val="00B925F2"/>
    <w:rsid w:val="00B93A1D"/>
    <w:rsid w:val="00B94988"/>
    <w:rsid w:val="00B968BB"/>
    <w:rsid w:val="00B96D63"/>
    <w:rsid w:val="00BA03A3"/>
    <w:rsid w:val="00BA6B72"/>
    <w:rsid w:val="00BB0FEA"/>
    <w:rsid w:val="00BC5EBE"/>
    <w:rsid w:val="00BC63A2"/>
    <w:rsid w:val="00BD1E4A"/>
    <w:rsid w:val="00BD29FD"/>
    <w:rsid w:val="00BD7666"/>
    <w:rsid w:val="00BE06A6"/>
    <w:rsid w:val="00BE7B58"/>
    <w:rsid w:val="00BF315F"/>
    <w:rsid w:val="00BF5DA1"/>
    <w:rsid w:val="00C1150D"/>
    <w:rsid w:val="00C141EC"/>
    <w:rsid w:val="00C21A7C"/>
    <w:rsid w:val="00C23887"/>
    <w:rsid w:val="00C373A8"/>
    <w:rsid w:val="00C41FBF"/>
    <w:rsid w:val="00C45E6F"/>
    <w:rsid w:val="00C50268"/>
    <w:rsid w:val="00C538FD"/>
    <w:rsid w:val="00C602B4"/>
    <w:rsid w:val="00C60305"/>
    <w:rsid w:val="00C72840"/>
    <w:rsid w:val="00C76C46"/>
    <w:rsid w:val="00C77D83"/>
    <w:rsid w:val="00C830F4"/>
    <w:rsid w:val="00C83AF8"/>
    <w:rsid w:val="00C8583E"/>
    <w:rsid w:val="00C942DB"/>
    <w:rsid w:val="00CA1B81"/>
    <w:rsid w:val="00CB2986"/>
    <w:rsid w:val="00CB4A13"/>
    <w:rsid w:val="00CB799F"/>
    <w:rsid w:val="00CC200D"/>
    <w:rsid w:val="00CC25D7"/>
    <w:rsid w:val="00CC30E6"/>
    <w:rsid w:val="00CD38A6"/>
    <w:rsid w:val="00CD51DD"/>
    <w:rsid w:val="00CF3E20"/>
    <w:rsid w:val="00CF732C"/>
    <w:rsid w:val="00D03616"/>
    <w:rsid w:val="00D10FDD"/>
    <w:rsid w:val="00D166AC"/>
    <w:rsid w:val="00D200BF"/>
    <w:rsid w:val="00D30AD4"/>
    <w:rsid w:val="00D34473"/>
    <w:rsid w:val="00D41740"/>
    <w:rsid w:val="00D427F1"/>
    <w:rsid w:val="00D46390"/>
    <w:rsid w:val="00D4642A"/>
    <w:rsid w:val="00D56291"/>
    <w:rsid w:val="00D57AAD"/>
    <w:rsid w:val="00D57C32"/>
    <w:rsid w:val="00D668A6"/>
    <w:rsid w:val="00D67FBA"/>
    <w:rsid w:val="00D77E43"/>
    <w:rsid w:val="00D82C99"/>
    <w:rsid w:val="00DA1BF6"/>
    <w:rsid w:val="00DA5B22"/>
    <w:rsid w:val="00DA707A"/>
    <w:rsid w:val="00DB0887"/>
    <w:rsid w:val="00DB6C07"/>
    <w:rsid w:val="00DB7DA5"/>
    <w:rsid w:val="00DC7DB7"/>
    <w:rsid w:val="00DD0CFC"/>
    <w:rsid w:val="00DD0FD2"/>
    <w:rsid w:val="00DD36CB"/>
    <w:rsid w:val="00DE2D8F"/>
    <w:rsid w:val="00DE3996"/>
    <w:rsid w:val="00DE4D06"/>
    <w:rsid w:val="00DE4FAC"/>
    <w:rsid w:val="00DF546B"/>
    <w:rsid w:val="00E00380"/>
    <w:rsid w:val="00E02535"/>
    <w:rsid w:val="00E05B64"/>
    <w:rsid w:val="00E2717D"/>
    <w:rsid w:val="00E32CBD"/>
    <w:rsid w:val="00E34336"/>
    <w:rsid w:val="00E44745"/>
    <w:rsid w:val="00E46CDB"/>
    <w:rsid w:val="00E50EFD"/>
    <w:rsid w:val="00E526C5"/>
    <w:rsid w:val="00E618D7"/>
    <w:rsid w:val="00E62185"/>
    <w:rsid w:val="00E671A9"/>
    <w:rsid w:val="00E71DDD"/>
    <w:rsid w:val="00E73B40"/>
    <w:rsid w:val="00E768E7"/>
    <w:rsid w:val="00E91D82"/>
    <w:rsid w:val="00E94498"/>
    <w:rsid w:val="00E960F3"/>
    <w:rsid w:val="00E97790"/>
    <w:rsid w:val="00EB440D"/>
    <w:rsid w:val="00EB4CBE"/>
    <w:rsid w:val="00ED2E1F"/>
    <w:rsid w:val="00ED5EBF"/>
    <w:rsid w:val="00ED63EC"/>
    <w:rsid w:val="00EE3FED"/>
    <w:rsid w:val="00EF1324"/>
    <w:rsid w:val="00EF7E4B"/>
    <w:rsid w:val="00F011DD"/>
    <w:rsid w:val="00F11228"/>
    <w:rsid w:val="00F16B90"/>
    <w:rsid w:val="00F2016B"/>
    <w:rsid w:val="00F20BED"/>
    <w:rsid w:val="00F232A5"/>
    <w:rsid w:val="00F24D58"/>
    <w:rsid w:val="00F31160"/>
    <w:rsid w:val="00F320FE"/>
    <w:rsid w:val="00F32256"/>
    <w:rsid w:val="00F32DB2"/>
    <w:rsid w:val="00F45755"/>
    <w:rsid w:val="00F56CCE"/>
    <w:rsid w:val="00F662AC"/>
    <w:rsid w:val="00F7326D"/>
    <w:rsid w:val="00F8419F"/>
    <w:rsid w:val="00F92863"/>
    <w:rsid w:val="00F96215"/>
    <w:rsid w:val="00FA1176"/>
    <w:rsid w:val="00FB199A"/>
    <w:rsid w:val="00FB218C"/>
    <w:rsid w:val="00FB3D6C"/>
    <w:rsid w:val="00FB40D9"/>
    <w:rsid w:val="00FB4E1F"/>
    <w:rsid w:val="00FC5580"/>
    <w:rsid w:val="00FD0263"/>
    <w:rsid w:val="00FD26B4"/>
    <w:rsid w:val="00FD335C"/>
    <w:rsid w:val="00FD599A"/>
    <w:rsid w:val="00FE1700"/>
    <w:rsid w:val="00FE6F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1C2C5-5D24-4715-BB45-60A55A2E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0E"/>
    <w:rPr>
      <w:sz w:val="24"/>
      <w:szCs w:val="24"/>
      <w:lang w:val="ru-RU" w:eastAsia="ru-RU"/>
    </w:rPr>
  </w:style>
  <w:style w:type="paragraph" w:styleId="1">
    <w:name w:val="heading 1"/>
    <w:basedOn w:val="a"/>
    <w:next w:val="a"/>
    <w:link w:val="10"/>
    <w:qFormat/>
    <w:rsid w:val="00B21D0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4834E8"/>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21D0E"/>
    <w:rPr>
      <w:rFonts w:ascii="Cambria" w:hAnsi="Cambria"/>
      <w:b/>
      <w:bCs/>
      <w:kern w:val="32"/>
      <w:sz w:val="32"/>
      <w:szCs w:val="32"/>
    </w:rPr>
  </w:style>
  <w:style w:type="paragraph" w:styleId="a3">
    <w:name w:val="Title"/>
    <w:aliases w:val="Заголовок2"/>
    <w:basedOn w:val="a"/>
    <w:next w:val="a"/>
    <w:link w:val="a4"/>
    <w:autoRedefine/>
    <w:qFormat/>
    <w:rsid w:val="00B21D0E"/>
    <w:pPr>
      <w:spacing w:before="240" w:after="60"/>
      <w:outlineLvl w:val="0"/>
    </w:pPr>
    <w:rPr>
      <w:rFonts w:ascii="Cambria" w:hAnsi="Cambria"/>
      <w:b/>
      <w:bCs/>
      <w:kern w:val="28"/>
      <w:sz w:val="32"/>
      <w:szCs w:val="32"/>
      <w:lang w:val="x-none" w:eastAsia="x-none"/>
    </w:rPr>
  </w:style>
  <w:style w:type="character" w:customStyle="1" w:styleId="a4">
    <w:name w:val="Название Знак"/>
    <w:aliases w:val="Заголовок2 Знак"/>
    <w:link w:val="a3"/>
    <w:rsid w:val="00B21D0E"/>
    <w:rPr>
      <w:rFonts w:ascii="Cambria" w:hAnsi="Cambria"/>
      <w:b/>
      <w:bCs/>
      <w:kern w:val="28"/>
      <w:sz w:val="32"/>
      <w:szCs w:val="32"/>
    </w:rPr>
  </w:style>
  <w:style w:type="table" w:styleId="a5">
    <w:name w:val="Table Grid"/>
    <w:basedOn w:val="a1"/>
    <w:uiPriority w:val="39"/>
    <w:rsid w:val="00E46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2717D"/>
    <w:pPr>
      <w:tabs>
        <w:tab w:val="center" w:pos="4677"/>
        <w:tab w:val="right" w:pos="9355"/>
      </w:tabs>
    </w:pPr>
  </w:style>
  <w:style w:type="character" w:customStyle="1" w:styleId="a7">
    <w:name w:val="Верхний колонтитул Знак"/>
    <w:link w:val="a6"/>
    <w:uiPriority w:val="99"/>
    <w:rsid w:val="00E2717D"/>
    <w:rPr>
      <w:sz w:val="24"/>
      <w:szCs w:val="24"/>
      <w:lang w:val="ru-RU" w:eastAsia="ru-RU"/>
    </w:rPr>
  </w:style>
  <w:style w:type="paragraph" w:styleId="a8">
    <w:name w:val="footer"/>
    <w:basedOn w:val="a"/>
    <w:link w:val="a9"/>
    <w:uiPriority w:val="99"/>
    <w:unhideWhenUsed/>
    <w:rsid w:val="00E2717D"/>
    <w:pPr>
      <w:tabs>
        <w:tab w:val="center" w:pos="4677"/>
        <w:tab w:val="right" w:pos="9355"/>
      </w:tabs>
    </w:pPr>
  </w:style>
  <w:style w:type="character" w:customStyle="1" w:styleId="a9">
    <w:name w:val="Нижний колонтитул Знак"/>
    <w:link w:val="a8"/>
    <w:uiPriority w:val="99"/>
    <w:rsid w:val="00E2717D"/>
    <w:rPr>
      <w:sz w:val="24"/>
      <w:szCs w:val="24"/>
      <w:lang w:val="ru-RU" w:eastAsia="ru-RU"/>
    </w:rPr>
  </w:style>
  <w:style w:type="paragraph" w:styleId="aa">
    <w:name w:val="Body Text"/>
    <w:basedOn w:val="a"/>
    <w:link w:val="ab"/>
    <w:unhideWhenUsed/>
    <w:rsid w:val="00AB3E33"/>
    <w:pPr>
      <w:ind w:right="5729"/>
    </w:pPr>
    <w:rPr>
      <w:sz w:val="28"/>
      <w:lang w:val="x-none"/>
    </w:rPr>
  </w:style>
  <w:style w:type="character" w:customStyle="1" w:styleId="ab">
    <w:name w:val="Основной текст Знак"/>
    <w:link w:val="aa"/>
    <w:rsid w:val="00AB3E33"/>
    <w:rPr>
      <w:sz w:val="28"/>
      <w:szCs w:val="24"/>
      <w:lang w:eastAsia="ru-RU"/>
    </w:rPr>
  </w:style>
  <w:style w:type="paragraph" w:styleId="3">
    <w:name w:val="Body Text 3"/>
    <w:basedOn w:val="a"/>
    <w:link w:val="30"/>
    <w:uiPriority w:val="99"/>
    <w:unhideWhenUsed/>
    <w:rsid w:val="00453A98"/>
    <w:pPr>
      <w:spacing w:after="120"/>
    </w:pPr>
    <w:rPr>
      <w:sz w:val="16"/>
      <w:szCs w:val="16"/>
    </w:rPr>
  </w:style>
  <w:style w:type="character" w:customStyle="1" w:styleId="30">
    <w:name w:val="Основной текст 3 Знак"/>
    <w:link w:val="3"/>
    <w:uiPriority w:val="99"/>
    <w:rsid w:val="00453A98"/>
    <w:rPr>
      <w:sz w:val="16"/>
      <w:szCs w:val="16"/>
      <w:lang w:val="ru-RU" w:eastAsia="ru-RU"/>
    </w:rPr>
  </w:style>
  <w:style w:type="character" w:styleId="ac">
    <w:name w:val="Hyperlink"/>
    <w:uiPriority w:val="99"/>
    <w:unhideWhenUsed/>
    <w:rsid w:val="00E32CBD"/>
    <w:rPr>
      <w:color w:val="0000FF"/>
      <w:u w:val="single"/>
    </w:rPr>
  </w:style>
  <w:style w:type="character" w:customStyle="1" w:styleId="20">
    <w:name w:val="Заголовок 2 Знак"/>
    <w:link w:val="2"/>
    <w:semiHidden/>
    <w:rsid w:val="004834E8"/>
    <w:rPr>
      <w:rFonts w:ascii="Cambria" w:eastAsia="Times New Roman" w:hAnsi="Cambria" w:cs="Times New Roman"/>
      <w:b/>
      <w:bCs/>
      <w:i/>
      <w:iCs/>
      <w:sz w:val="28"/>
      <w:szCs w:val="28"/>
    </w:rPr>
  </w:style>
  <w:style w:type="paragraph" w:customStyle="1" w:styleId="ad">
    <w:name w:val="Знак Знак Знак Знак Знак Знак Знак"/>
    <w:basedOn w:val="a"/>
    <w:rsid w:val="003F5774"/>
    <w:rPr>
      <w:rFonts w:ascii="Verdana" w:hAnsi="Verdana" w:cs="Verdana"/>
      <w:sz w:val="20"/>
      <w:szCs w:val="20"/>
      <w:lang w:val="en-US" w:eastAsia="en-US"/>
    </w:rPr>
  </w:style>
  <w:style w:type="paragraph" w:styleId="ae">
    <w:name w:val="List Paragraph"/>
    <w:basedOn w:val="a"/>
    <w:uiPriority w:val="34"/>
    <w:qFormat/>
    <w:rsid w:val="004B50D0"/>
    <w:pPr>
      <w:ind w:left="720"/>
      <w:contextualSpacing/>
    </w:pPr>
  </w:style>
  <w:style w:type="paragraph" w:styleId="af">
    <w:name w:val="Balloon Text"/>
    <w:basedOn w:val="a"/>
    <w:link w:val="af0"/>
    <w:uiPriority w:val="99"/>
    <w:semiHidden/>
    <w:unhideWhenUsed/>
    <w:rsid w:val="00AF05E0"/>
    <w:rPr>
      <w:rFonts w:ascii="Tahoma" w:hAnsi="Tahoma"/>
      <w:sz w:val="16"/>
      <w:szCs w:val="16"/>
    </w:rPr>
  </w:style>
  <w:style w:type="character" w:customStyle="1" w:styleId="af0">
    <w:name w:val="Текст выноски Знак"/>
    <w:link w:val="af"/>
    <w:uiPriority w:val="99"/>
    <w:semiHidden/>
    <w:rsid w:val="00AF05E0"/>
    <w:rPr>
      <w:rFonts w:ascii="Tahoma" w:hAnsi="Tahoma" w:cs="Tahoma"/>
      <w:sz w:val="16"/>
      <w:szCs w:val="16"/>
      <w:lang w:val="ru-RU" w:eastAsia="ru-RU"/>
    </w:rPr>
  </w:style>
  <w:style w:type="character" w:customStyle="1" w:styleId="21">
    <w:name w:val="Заголовок №2_"/>
    <w:link w:val="22"/>
    <w:rsid w:val="008F576E"/>
    <w:rPr>
      <w:b/>
      <w:bCs/>
      <w:sz w:val="23"/>
      <w:szCs w:val="23"/>
      <w:shd w:val="clear" w:color="auto" w:fill="FFFFFF"/>
    </w:rPr>
  </w:style>
  <w:style w:type="character" w:customStyle="1" w:styleId="12">
    <w:name w:val="Заголовок №1 (2)_"/>
    <w:link w:val="120"/>
    <w:rsid w:val="008F576E"/>
    <w:rPr>
      <w:b/>
      <w:bCs/>
      <w:shd w:val="clear" w:color="auto" w:fill="FFFFFF"/>
    </w:rPr>
  </w:style>
  <w:style w:type="character" w:customStyle="1" w:styleId="11">
    <w:name w:val="Заголовок №1_"/>
    <w:link w:val="110"/>
    <w:rsid w:val="008F576E"/>
    <w:rPr>
      <w:b/>
      <w:bCs/>
      <w:sz w:val="23"/>
      <w:szCs w:val="23"/>
      <w:shd w:val="clear" w:color="auto" w:fill="FFFFFF"/>
    </w:rPr>
  </w:style>
  <w:style w:type="character" w:customStyle="1" w:styleId="13">
    <w:name w:val="Заголовок №1"/>
    <w:basedOn w:val="11"/>
    <w:rsid w:val="008F576E"/>
    <w:rPr>
      <w:b/>
      <w:bCs/>
      <w:sz w:val="23"/>
      <w:szCs w:val="23"/>
      <w:shd w:val="clear" w:color="auto" w:fill="FFFFFF"/>
    </w:rPr>
  </w:style>
  <w:style w:type="paragraph" w:customStyle="1" w:styleId="22">
    <w:name w:val="Заголовок №2"/>
    <w:basedOn w:val="a"/>
    <w:link w:val="21"/>
    <w:rsid w:val="008F576E"/>
    <w:pPr>
      <w:shd w:val="clear" w:color="auto" w:fill="FFFFFF"/>
      <w:spacing w:after="240" w:line="269" w:lineRule="exact"/>
      <w:jc w:val="center"/>
      <w:outlineLvl w:val="1"/>
    </w:pPr>
    <w:rPr>
      <w:b/>
      <w:bCs/>
      <w:sz w:val="23"/>
      <w:szCs w:val="23"/>
      <w:lang w:val="uk-UA" w:eastAsia="uk-UA"/>
    </w:rPr>
  </w:style>
  <w:style w:type="paragraph" w:customStyle="1" w:styleId="120">
    <w:name w:val="Заголовок №1 (2)"/>
    <w:basedOn w:val="a"/>
    <w:link w:val="12"/>
    <w:rsid w:val="008F576E"/>
    <w:pPr>
      <w:shd w:val="clear" w:color="auto" w:fill="FFFFFF"/>
      <w:spacing w:before="240" w:after="300" w:line="240" w:lineRule="atLeast"/>
      <w:jc w:val="both"/>
      <w:outlineLvl w:val="0"/>
    </w:pPr>
    <w:rPr>
      <w:b/>
      <w:bCs/>
      <w:sz w:val="20"/>
      <w:szCs w:val="20"/>
      <w:lang w:val="uk-UA" w:eastAsia="uk-UA"/>
    </w:rPr>
  </w:style>
  <w:style w:type="paragraph" w:customStyle="1" w:styleId="110">
    <w:name w:val="Заголовок №11"/>
    <w:basedOn w:val="a"/>
    <w:link w:val="11"/>
    <w:rsid w:val="008F576E"/>
    <w:pPr>
      <w:shd w:val="clear" w:color="auto" w:fill="FFFFFF"/>
      <w:spacing w:after="240" w:line="269" w:lineRule="exact"/>
      <w:jc w:val="center"/>
      <w:outlineLvl w:val="0"/>
    </w:pPr>
    <w:rPr>
      <w:b/>
      <w:bCs/>
      <w:sz w:val="23"/>
      <w:szCs w:val="23"/>
      <w:lang w:val="uk-UA" w:eastAsia="uk-UA"/>
    </w:rPr>
  </w:style>
  <w:style w:type="paragraph" w:styleId="af1">
    <w:name w:val="No Spacing"/>
    <w:uiPriority w:val="1"/>
    <w:qFormat/>
    <w:rsid w:val="008F576E"/>
    <w:rPr>
      <w:rFonts w:ascii="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1870">
      <w:bodyDiv w:val="1"/>
      <w:marLeft w:val="0"/>
      <w:marRight w:val="0"/>
      <w:marTop w:val="0"/>
      <w:marBottom w:val="0"/>
      <w:divBdr>
        <w:top w:val="none" w:sz="0" w:space="0" w:color="auto"/>
        <w:left w:val="none" w:sz="0" w:space="0" w:color="auto"/>
        <w:bottom w:val="none" w:sz="0" w:space="0" w:color="auto"/>
        <w:right w:val="none" w:sz="0" w:space="0" w:color="auto"/>
      </w:divBdr>
    </w:div>
    <w:div w:id="545801146">
      <w:bodyDiv w:val="1"/>
      <w:marLeft w:val="0"/>
      <w:marRight w:val="0"/>
      <w:marTop w:val="0"/>
      <w:marBottom w:val="0"/>
      <w:divBdr>
        <w:top w:val="none" w:sz="0" w:space="0" w:color="auto"/>
        <w:left w:val="none" w:sz="0" w:space="0" w:color="auto"/>
        <w:bottom w:val="none" w:sz="0" w:space="0" w:color="auto"/>
        <w:right w:val="none" w:sz="0" w:space="0" w:color="auto"/>
      </w:divBdr>
    </w:div>
    <w:div w:id="795636244">
      <w:bodyDiv w:val="1"/>
      <w:marLeft w:val="0"/>
      <w:marRight w:val="0"/>
      <w:marTop w:val="0"/>
      <w:marBottom w:val="0"/>
      <w:divBdr>
        <w:top w:val="none" w:sz="0" w:space="0" w:color="auto"/>
        <w:left w:val="none" w:sz="0" w:space="0" w:color="auto"/>
        <w:bottom w:val="none" w:sz="0" w:space="0" w:color="auto"/>
        <w:right w:val="none" w:sz="0" w:space="0" w:color="auto"/>
      </w:divBdr>
    </w:div>
    <w:div w:id="21300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2344-0437-4680-99F5-41532539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Grizli777</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demyanenko</dc:creator>
  <cp:lastModifiedBy>Прітченко Оксана</cp:lastModifiedBy>
  <cp:revision>2</cp:revision>
  <cp:lastPrinted>2024-08-07T13:47:00Z</cp:lastPrinted>
  <dcterms:created xsi:type="dcterms:W3CDTF">2024-08-09T07:20:00Z</dcterms:created>
  <dcterms:modified xsi:type="dcterms:W3CDTF">2024-08-09T07:20:00Z</dcterms:modified>
</cp:coreProperties>
</file>